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5B8AA" w14:textId="77777777" w:rsidR="0092738E" w:rsidRDefault="0092738E" w:rsidP="00C20312">
      <w:pPr>
        <w:rPr>
          <w:rFonts w:ascii="Times New Roman" w:hAnsi="Times New Roman" w:cs="Times New Roman"/>
          <w:sz w:val="24"/>
          <w:szCs w:val="24"/>
        </w:rPr>
      </w:pPr>
    </w:p>
    <w:p w14:paraId="24FA253B" w14:textId="77777777" w:rsidR="00002DA7" w:rsidRPr="00C20312" w:rsidRDefault="00002DA7" w:rsidP="00C20312">
      <w:pPr>
        <w:jc w:val="center"/>
        <w:rPr>
          <w:rFonts w:ascii="Times New Roman" w:hAnsi="Times New Roman" w:cs="Times New Roman"/>
          <w:b/>
          <w:sz w:val="24"/>
          <w:szCs w:val="24"/>
        </w:rPr>
      </w:pPr>
      <w:r w:rsidRPr="00C20312">
        <w:rPr>
          <w:rFonts w:ascii="Times New Roman" w:hAnsi="Times New Roman" w:cs="Times New Roman"/>
          <w:b/>
          <w:sz w:val="24"/>
          <w:szCs w:val="24"/>
        </w:rPr>
        <w:t>Convenzione quadro di collaborazione istituzionale</w:t>
      </w:r>
    </w:p>
    <w:p w14:paraId="2B730940" w14:textId="77777777" w:rsidR="00133EF5" w:rsidRPr="00C20312" w:rsidRDefault="00EA0CA5" w:rsidP="00C20312">
      <w:pPr>
        <w:jc w:val="center"/>
        <w:rPr>
          <w:rFonts w:ascii="Times New Roman" w:hAnsi="Times New Roman" w:cs="Times New Roman"/>
          <w:b/>
          <w:sz w:val="24"/>
          <w:szCs w:val="24"/>
        </w:rPr>
      </w:pPr>
      <w:r w:rsidRPr="00C20312">
        <w:rPr>
          <w:rFonts w:ascii="Times New Roman" w:hAnsi="Times New Roman" w:cs="Times New Roman"/>
          <w:b/>
          <w:sz w:val="24"/>
          <w:szCs w:val="24"/>
        </w:rPr>
        <w:t xml:space="preserve">tra </w:t>
      </w:r>
    </w:p>
    <w:p w14:paraId="2419FD45" w14:textId="727DCDBE" w:rsidR="00173E3D" w:rsidRPr="00173E3D" w:rsidRDefault="00173E3D" w:rsidP="00173E3D">
      <w:pPr>
        <w:jc w:val="center"/>
        <w:rPr>
          <w:rFonts w:ascii="Garamond" w:hAnsi="Garamond"/>
          <w:b/>
          <w:sz w:val="24"/>
          <w:szCs w:val="24"/>
        </w:rPr>
      </w:pPr>
      <w:r w:rsidRPr="00173E3D">
        <w:rPr>
          <w:rFonts w:ascii="Times New Roman" w:hAnsi="Times New Roman" w:cs="Times New Roman"/>
          <w:b/>
          <w:sz w:val="24"/>
          <w:szCs w:val="24"/>
        </w:rPr>
        <w:t>l’Universit</w:t>
      </w:r>
      <w:r w:rsidR="00DA43A7">
        <w:rPr>
          <w:rFonts w:ascii="Times New Roman" w:hAnsi="Times New Roman" w:cs="Times New Roman"/>
          <w:b/>
          <w:sz w:val="24"/>
          <w:szCs w:val="24"/>
        </w:rPr>
        <w:t xml:space="preserve">à </w:t>
      </w:r>
      <w:r w:rsidR="009730E4">
        <w:rPr>
          <w:rFonts w:ascii="Times New Roman" w:hAnsi="Times New Roman" w:cs="Times New Roman"/>
          <w:b/>
          <w:sz w:val="24"/>
          <w:szCs w:val="24"/>
        </w:rPr>
        <w:t>***********</w:t>
      </w:r>
    </w:p>
    <w:p w14:paraId="03E3FC5B" w14:textId="77777777" w:rsidR="00002DA7" w:rsidRPr="00C20312" w:rsidRDefault="00002DA7" w:rsidP="00C20312">
      <w:pPr>
        <w:jc w:val="center"/>
        <w:rPr>
          <w:rFonts w:ascii="Times New Roman" w:hAnsi="Times New Roman" w:cs="Times New Roman"/>
          <w:b/>
          <w:sz w:val="24"/>
          <w:szCs w:val="24"/>
        </w:rPr>
      </w:pPr>
      <w:r w:rsidRPr="00C20312">
        <w:rPr>
          <w:rFonts w:ascii="Times New Roman" w:hAnsi="Times New Roman" w:cs="Times New Roman"/>
          <w:b/>
          <w:sz w:val="24"/>
          <w:szCs w:val="24"/>
        </w:rPr>
        <w:t>e</w:t>
      </w:r>
    </w:p>
    <w:p w14:paraId="5C54F351" w14:textId="00ADC327" w:rsidR="00002DA7" w:rsidRPr="00A3678D" w:rsidRDefault="00A3678D" w:rsidP="00C20312">
      <w:pPr>
        <w:jc w:val="center"/>
        <w:rPr>
          <w:rFonts w:ascii="Times New Roman" w:hAnsi="Times New Roman" w:cs="Times New Roman"/>
          <w:b/>
          <w:sz w:val="24"/>
          <w:szCs w:val="24"/>
        </w:rPr>
      </w:pPr>
      <w:r w:rsidRPr="00A3678D">
        <w:rPr>
          <w:rFonts w:ascii="Times New Roman" w:hAnsi="Times New Roman" w:cs="Times New Roman"/>
          <w:b/>
          <w:sz w:val="24"/>
          <w:szCs w:val="24"/>
        </w:rPr>
        <w:t>Consiglio</w:t>
      </w:r>
      <w:r w:rsidR="00133EF5" w:rsidRPr="00A3678D">
        <w:rPr>
          <w:rFonts w:ascii="Times New Roman" w:hAnsi="Times New Roman" w:cs="Times New Roman"/>
          <w:b/>
          <w:sz w:val="24"/>
          <w:szCs w:val="24"/>
        </w:rPr>
        <w:t xml:space="preserve"> </w:t>
      </w:r>
      <w:r w:rsidRPr="00A3678D">
        <w:rPr>
          <w:rFonts w:ascii="Times New Roman" w:hAnsi="Times New Roman" w:cs="Times New Roman"/>
          <w:b/>
          <w:sz w:val="24"/>
          <w:szCs w:val="24"/>
        </w:rPr>
        <w:t xml:space="preserve">Nazionale </w:t>
      </w:r>
      <w:r w:rsidR="00002DA7" w:rsidRPr="00A3678D">
        <w:rPr>
          <w:rFonts w:ascii="Times New Roman" w:hAnsi="Times New Roman" w:cs="Times New Roman"/>
          <w:b/>
          <w:sz w:val="24"/>
          <w:szCs w:val="24"/>
        </w:rPr>
        <w:t>dei Periti Industriali e dei Periti Industriali laureati</w:t>
      </w:r>
    </w:p>
    <w:p w14:paraId="42075679" w14:textId="77777777" w:rsidR="00002DA7" w:rsidRPr="00A3678D" w:rsidRDefault="00002DA7" w:rsidP="00C20312">
      <w:pPr>
        <w:jc w:val="center"/>
        <w:rPr>
          <w:rFonts w:ascii="Times New Roman" w:hAnsi="Times New Roman" w:cs="Times New Roman"/>
          <w:b/>
          <w:sz w:val="24"/>
          <w:szCs w:val="24"/>
        </w:rPr>
      </w:pPr>
    </w:p>
    <w:p w14:paraId="2E8D36F3" w14:textId="53C31D1D" w:rsidR="00002DA7" w:rsidRPr="00A3678D" w:rsidRDefault="00A3678D" w:rsidP="00173E3D">
      <w:pPr>
        <w:rPr>
          <w:rFonts w:ascii="Times New Roman" w:hAnsi="Times New Roman" w:cs="Times New Roman"/>
          <w:sz w:val="24"/>
          <w:szCs w:val="24"/>
        </w:rPr>
      </w:pPr>
      <w:r w:rsidRPr="00A3678D">
        <w:rPr>
          <w:rFonts w:ascii="Times New Roman" w:hAnsi="Times New Roman" w:cs="Times New Roman"/>
          <w:sz w:val="24"/>
          <w:szCs w:val="24"/>
        </w:rPr>
        <w:t>L’Università</w:t>
      </w:r>
      <w:r w:rsidR="009730E4">
        <w:rPr>
          <w:rFonts w:ascii="Times New Roman" w:hAnsi="Times New Roman" w:cs="Times New Roman"/>
          <w:sz w:val="24"/>
          <w:szCs w:val="24"/>
        </w:rPr>
        <w:t>********</w:t>
      </w:r>
      <w:r w:rsidRPr="00A3678D">
        <w:rPr>
          <w:rFonts w:ascii="Times New Roman" w:hAnsi="Times New Roman" w:cs="Times New Roman"/>
          <w:sz w:val="24"/>
          <w:szCs w:val="24"/>
        </w:rPr>
        <w:t xml:space="preserve">, codice fiscale </w:t>
      </w:r>
      <w:r w:rsidR="009730E4">
        <w:rPr>
          <w:rFonts w:ascii="Times New Roman" w:hAnsi="Times New Roman" w:cs="Times New Roman"/>
          <w:sz w:val="24"/>
          <w:szCs w:val="24"/>
        </w:rPr>
        <w:t>*********</w:t>
      </w:r>
      <w:r w:rsidRPr="00A3678D">
        <w:rPr>
          <w:rFonts w:ascii="Times New Roman" w:hAnsi="Times New Roman" w:cs="Times New Roman"/>
          <w:sz w:val="24"/>
          <w:szCs w:val="24"/>
        </w:rPr>
        <w:t xml:space="preserve">, con sede legale in </w:t>
      </w:r>
      <w:r w:rsidR="009730E4">
        <w:rPr>
          <w:rFonts w:ascii="Times New Roman" w:hAnsi="Times New Roman" w:cs="Times New Roman"/>
          <w:sz w:val="24"/>
          <w:szCs w:val="24"/>
        </w:rPr>
        <w:t>*******</w:t>
      </w:r>
      <w:r w:rsidRPr="00A3678D">
        <w:rPr>
          <w:rFonts w:ascii="Times New Roman" w:hAnsi="Times New Roman" w:cs="Times New Roman"/>
          <w:sz w:val="24"/>
          <w:szCs w:val="24"/>
        </w:rPr>
        <w:t xml:space="preserve">, Via </w:t>
      </w:r>
      <w:r w:rsidR="009730E4">
        <w:rPr>
          <w:rFonts w:ascii="Times New Roman" w:hAnsi="Times New Roman" w:cs="Times New Roman"/>
          <w:sz w:val="24"/>
          <w:szCs w:val="24"/>
        </w:rPr>
        <w:t>*********** n.</w:t>
      </w:r>
      <w:r w:rsidRPr="00A3678D">
        <w:rPr>
          <w:rFonts w:ascii="Times New Roman" w:hAnsi="Times New Roman" w:cs="Times New Roman"/>
          <w:sz w:val="24"/>
          <w:szCs w:val="24"/>
        </w:rPr>
        <w:t xml:space="preserve"> </w:t>
      </w:r>
      <w:r w:rsidR="009730E4">
        <w:rPr>
          <w:rFonts w:ascii="Times New Roman" w:hAnsi="Times New Roman" w:cs="Times New Roman"/>
          <w:sz w:val="24"/>
          <w:szCs w:val="24"/>
        </w:rPr>
        <w:t>***</w:t>
      </w:r>
      <w:r w:rsidRPr="00A3678D">
        <w:rPr>
          <w:rFonts w:ascii="Times New Roman" w:hAnsi="Times New Roman" w:cs="Times New Roman"/>
          <w:sz w:val="24"/>
          <w:szCs w:val="24"/>
        </w:rPr>
        <w:t xml:space="preserve">, in persona del </w:t>
      </w:r>
      <w:r w:rsidR="009730E4">
        <w:rPr>
          <w:rFonts w:ascii="Times New Roman" w:hAnsi="Times New Roman" w:cs="Times New Roman"/>
          <w:sz w:val="24"/>
          <w:szCs w:val="24"/>
        </w:rPr>
        <w:t>prof. **************, in qualità di Magnifico Rettore</w:t>
      </w:r>
      <w:r w:rsidR="00173E3D" w:rsidRPr="00A3678D">
        <w:rPr>
          <w:rFonts w:ascii="Times New Roman" w:hAnsi="Times New Roman" w:cs="Times New Roman"/>
          <w:sz w:val="24"/>
          <w:szCs w:val="24"/>
        </w:rPr>
        <w:t xml:space="preserve"> </w:t>
      </w:r>
      <w:r w:rsidR="00E945BB" w:rsidRPr="00A3678D">
        <w:rPr>
          <w:rFonts w:ascii="Times New Roman" w:hAnsi="Times New Roman" w:cs="Times New Roman"/>
          <w:sz w:val="24"/>
          <w:szCs w:val="24"/>
        </w:rPr>
        <w:t>(nel seguito indicata</w:t>
      </w:r>
      <w:r w:rsidR="001A1845" w:rsidRPr="00A3678D">
        <w:rPr>
          <w:rFonts w:ascii="Times New Roman" w:hAnsi="Times New Roman" w:cs="Times New Roman"/>
          <w:sz w:val="24"/>
          <w:szCs w:val="24"/>
        </w:rPr>
        <w:t xml:space="preserve"> </w:t>
      </w:r>
      <w:r w:rsidR="00173E3D" w:rsidRPr="00A3678D">
        <w:rPr>
          <w:rFonts w:ascii="Times New Roman" w:hAnsi="Times New Roman" w:cs="Times New Roman"/>
          <w:sz w:val="24"/>
          <w:szCs w:val="24"/>
        </w:rPr>
        <w:t xml:space="preserve">anche </w:t>
      </w:r>
      <w:r w:rsidR="001A1845" w:rsidRPr="00A3678D">
        <w:rPr>
          <w:rFonts w:ascii="Times New Roman" w:hAnsi="Times New Roman" w:cs="Times New Roman"/>
          <w:sz w:val="24"/>
          <w:szCs w:val="24"/>
        </w:rPr>
        <w:t>come “</w:t>
      </w:r>
      <w:r w:rsidR="00173E3D" w:rsidRPr="00A3678D">
        <w:rPr>
          <w:rFonts w:ascii="Times New Roman" w:hAnsi="Times New Roman" w:cs="Times New Roman"/>
          <w:sz w:val="24"/>
          <w:szCs w:val="24"/>
        </w:rPr>
        <w:t>Università”</w:t>
      </w:r>
      <w:r w:rsidR="004E1679" w:rsidRPr="00A3678D">
        <w:rPr>
          <w:rFonts w:ascii="Times New Roman" w:hAnsi="Times New Roman" w:cs="Times New Roman"/>
          <w:sz w:val="24"/>
          <w:szCs w:val="24"/>
        </w:rPr>
        <w:t>),</w:t>
      </w:r>
    </w:p>
    <w:p w14:paraId="7A81DDB1" w14:textId="77777777" w:rsidR="00002DA7" w:rsidRPr="00C20312" w:rsidRDefault="00002DA7" w:rsidP="00C20312">
      <w:pPr>
        <w:jc w:val="center"/>
        <w:rPr>
          <w:rFonts w:ascii="Times New Roman" w:hAnsi="Times New Roman" w:cs="Times New Roman"/>
          <w:b/>
          <w:sz w:val="24"/>
          <w:szCs w:val="24"/>
        </w:rPr>
      </w:pPr>
      <w:r w:rsidRPr="00C20312">
        <w:rPr>
          <w:rFonts w:ascii="Times New Roman" w:hAnsi="Times New Roman" w:cs="Times New Roman"/>
          <w:b/>
          <w:sz w:val="24"/>
          <w:szCs w:val="24"/>
        </w:rPr>
        <w:t>e</w:t>
      </w:r>
    </w:p>
    <w:p w14:paraId="6322D233" w14:textId="060DD374" w:rsidR="00002DA7" w:rsidRDefault="00002DA7" w:rsidP="00C20312">
      <w:pPr>
        <w:rPr>
          <w:rFonts w:ascii="Times New Roman" w:hAnsi="Times New Roman" w:cs="Times New Roman"/>
          <w:sz w:val="24"/>
          <w:szCs w:val="24"/>
        </w:rPr>
      </w:pPr>
      <w:r w:rsidRPr="00E945BB">
        <w:rPr>
          <w:rFonts w:ascii="Times New Roman" w:hAnsi="Times New Roman" w:cs="Times New Roman"/>
          <w:sz w:val="24"/>
          <w:szCs w:val="24"/>
        </w:rPr>
        <w:t>il Consiglio Nazionale dei Periti Industriali e dei Periti Industriali laureati</w:t>
      </w:r>
      <w:r w:rsidR="00394CA3">
        <w:rPr>
          <w:rFonts w:ascii="Times New Roman" w:hAnsi="Times New Roman" w:cs="Times New Roman"/>
          <w:sz w:val="24"/>
          <w:szCs w:val="24"/>
        </w:rPr>
        <w:t xml:space="preserve"> (CNPI)</w:t>
      </w:r>
      <w:r w:rsidRPr="00E945BB">
        <w:rPr>
          <w:rFonts w:ascii="Times New Roman" w:hAnsi="Times New Roman" w:cs="Times New Roman"/>
          <w:sz w:val="24"/>
          <w:szCs w:val="24"/>
        </w:rPr>
        <w:t xml:space="preserve">, </w:t>
      </w:r>
      <w:r w:rsidR="00561A47">
        <w:rPr>
          <w:rFonts w:ascii="Times New Roman" w:hAnsi="Times New Roman"/>
          <w:sz w:val="24"/>
          <w:szCs w:val="24"/>
        </w:rPr>
        <w:t>codice f</w:t>
      </w:r>
      <w:r w:rsidR="00561A47" w:rsidRPr="00D828B2">
        <w:rPr>
          <w:rFonts w:ascii="Times New Roman" w:hAnsi="Times New Roman"/>
          <w:sz w:val="24"/>
          <w:szCs w:val="24"/>
        </w:rPr>
        <w:t>iscale 80191430588</w:t>
      </w:r>
      <w:r w:rsidR="00561A47">
        <w:rPr>
          <w:rFonts w:ascii="Times New Roman" w:hAnsi="Times New Roman"/>
          <w:sz w:val="24"/>
          <w:szCs w:val="24"/>
        </w:rPr>
        <w:t xml:space="preserve">, </w:t>
      </w:r>
      <w:r w:rsidRPr="00E945BB">
        <w:rPr>
          <w:rFonts w:ascii="Times New Roman" w:hAnsi="Times New Roman" w:cs="Times New Roman"/>
          <w:sz w:val="24"/>
          <w:szCs w:val="24"/>
        </w:rPr>
        <w:t xml:space="preserve">con sede in </w:t>
      </w:r>
      <w:r w:rsidR="00133EF5" w:rsidRPr="00E945BB">
        <w:rPr>
          <w:rFonts w:ascii="Times New Roman" w:hAnsi="Times New Roman" w:cs="Times New Roman"/>
          <w:sz w:val="24"/>
          <w:szCs w:val="24"/>
        </w:rPr>
        <w:t xml:space="preserve">Roma, </w:t>
      </w:r>
      <w:r w:rsidRPr="00E945BB">
        <w:rPr>
          <w:rFonts w:ascii="Times New Roman" w:hAnsi="Times New Roman" w:cs="Times New Roman"/>
          <w:sz w:val="24"/>
          <w:szCs w:val="24"/>
        </w:rPr>
        <w:t xml:space="preserve">via </w:t>
      </w:r>
      <w:r w:rsidR="007C5A4A" w:rsidRPr="00E945BB">
        <w:rPr>
          <w:rFonts w:ascii="Times New Roman" w:hAnsi="Times New Roman" w:cs="Times New Roman"/>
          <w:sz w:val="24"/>
          <w:szCs w:val="24"/>
        </w:rPr>
        <w:t>in Arcione n. 71</w:t>
      </w:r>
      <w:r w:rsidRPr="00E945BB">
        <w:rPr>
          <w:rFonts w:ascii="Times New Roman" w:hAnsi="Times New Roman" w:cs="Times New Roman"/>
          <w:sz w:val="24"/>
          <w:szCs w:val="24"/>
        </w:rPr>
        <w:t xml:space="preserve">, 00187, </w:t>
      </w:r>
      <w:r w:rsidR="00746AEF">
        <w:rPr>
          <w:rFonts w:ascii="Times New Roman" w:hAnsi="Times New Roman" w:cs="Times New Roman"/>
          <w:sz w:val="24"/>
          <w:szCs w:val="24"/>
        </w:rPr>
        <w:t>in</w:t>
      </w:r>
      <w:r w:rsidRPr="00E945BB">
        <w:rPr>
          <w:rFonts w:ascii="Times New Roman" w:hAnsi="Times New Roman" w:cs="Times New Roman"/>
          <w:sz w:val="24"/>
          <w:szCs w:val="24"/>
        </w:rPr>
        <w:t xml:space="preserve"> persona del legale rappresenta</w:t>
      </w:r>
      <w:r w:rsidR="001306F7" w:rsidRPr="00E945BB">
        <w:rPr>
          <w:rFonts w:ascii="Times New Roman" w:hAnsi="Times New Roman" w:cs="Times New Roman"/>
          <w:sz w:val="24"/>
          <w:szCs w:val="24"/>
        </w:rPr>
        <w:t>nte</w:t>
      </w:r>
      <w:r w:rsidRPr="00E945BB">
        <w:rPr>
          <w:rFonts w:ascii="Times New Roman" w:hAnsi="Times New Roman" w:cs="Times New Roman"/>
          <w:sz w:val="24"/>
          <w:szCs w:val="24"/>
        </w:rPr>
        <w:t xml:space="preserve"> </w:t>
      </w:r>
      <w:r w:rsidR="000D71FD">
        <w:rPr>
          <w:rFonts w:ascii="Times New Roman" w:hAnsi="Times New Roman" w:cs="Times New Roman"/>
          <w:sz w:val="24"/>
          <w:szCs w:val="24"/>
        </w:rPr>
        <w:t xml:space="preserve">dott. </w:t>
      </w:r>
      <w:r w:rsidRPr="00E945BB">
        <w:rPr>
          <w:rFonts w:ascii="Times New Roman" w:hAnsi="Times New Roman" w:cs="Times New Roman"/>
          <w:sz w:val="24"/>
          <w:szCs w:val="24"/>
        </w:rPr>
        <w:t xml:space="preserve">per. </w:t>
      </w:r>
      <w:proofErr w:type="spellStart"/>
      <w:r w:rsidRPr="00E945BB">
        <w:rPr>
          <w:rFonts w:ascii="Times New Roman" w:hAnsi="Times New Roman" w:cs="Times New Roman"/>
          <w:sz w:val="24"/>
          <w:szCs w:val="24"/>
        </w:rPr>
        <w:t>ind</w:t>
      </w:r>
      <w:proofErr w:type="spellEnd"/>
      <w:r w:rsidRPr="00E945BB">
        <w:rPr>
          <w:rFonts w:ascii="Times New Roman" w:hAnsi="Times New Roman" w:cs="Times New Roman"/>
          <w:sz w:val="24"/>
          <w:szCs w:val="24"/>
        </w:rPr>
        <w:t xml:space="preserve">. </w:t>
      </w:r>
      <w:r w:rsidR="00173E3D">
        <w:rPr>
          <w:rFonts w:ascii="Times New Roman" w:hAnsi="Times New Roman" w:cs="Times New Roman"/>
          <w:sz w:val="24"/>
          <w:szCs w:val="24"/>
        </w:rPr>
        <w:t>Giovanni Esposito</w:t>
      </w:r>
      <w:r w:rsidR="00A3678D">
        <w:rPr>
          <w:rFonts w:ascii="Times New Roman" w:hAnsi="Times New Roman" w:cs="Times New Roman"/>
          <w:sz w:val="24"/>
          <w:szCs w:val="24"/>
        </w:rPr>
        <w:t xml:space="preserve"> in qualità di Presidente</w:t>
      </w:r>
      <w:r w:rsidR="00D52123" w:rsidRPr="00E945BB">
        <w:rPr>
          <w:rFonts w:ascii="Times New Roman" w:hAnsi="Times New Roman" w:cs="Times New Roman"/>
          <w:sz w:val="24"/>
          <w:szCs w:val="24"/>
        </w:rPr>
        <w:t xml:space="preserve"> </w:t>
      </w:r>
      <w:r w:rsidR="004E1679" w:rsidRPr="00E945BB">
        <w:rPr>
          <w:rFonts w:ascii="Times New Roman" w:hAnsi="Times New Roman" w:cs="Times New Roman"/>
          <w:sz w:val="24"/>
          <w:szCs w:val="24"/>
        </w:rPr>
        <w:t>(nel seguito indicato come “CNPI”),</w:t>
      </w:r>
    </w:p>
    <w:p w14:paraId="49E6D4F4" w14:textId="77777777" w:rsidR="00C20312" w:rsidRPr="00E945BB" w:rsidRDefault="00C20312" w:rsidP="00C20312">
      <w:pPr>
        <w:rPr>
          <w:rFonts w:ascii="Times New Roman" w:hAnsi="Times New Roman" w:cs="Times New Roman"/>
          <w:sz w:val="24"/>
          <w:szCs w:val="24"/>
        </w:rPr>
      </w:pPr>
    </w:p>
    <w:p w14:paraId="37847A18" w14:textId="77777777" w:rsidR="00002DA7" w:rsidRPr="00C20312" w:rsidRDefault="00002DA7" w:rsidP="00C20312">
      <w:pPr>
        <w:jc w:val="center"/>
        <w:rPr>
          <w:rFonts w:ascii="Times New Roman" w:hAnsi="Times New Roman" w:cs="Times New Roman"/>
          <w:b/>
          <w:sz w:val="24"/>
          <w:szCs w:val="24"/>
        </w:rPr>
      </w:pPr>
      <w:r w:rsidRPr="00C20312">
        <w:rPr>
          <w:rFonts w:ascii="Times New Roman" w:hAnsi="Times New Roman" w:cs="Times New Roman"/>
          <w:b/>
          <w:sz w:val="24"/>
          <w:szCs w:val="24"/>
        </w:rPr>
        <w:t>Premesso che</w:t>
      </w:r>
    </w:p>
    <w:p w14:paraId="704CC24F" w14:textId="59E7E50E" w:rsidR="00FA4EB2" w:rsidRPr="00E945BB" w:rsidRDefault="004E1679" w:rsidP="00173E3D">
      <w:pPr>
        <w:rPr>
          <w:rFonts w:ascii="Times New Roman" w:hAnsi="Times New Roman" w:cs="Times New Roman"/>
          <w:sz w:val="24"/>
          <w:szCs w:val="24"/>
        </w:rPr>
      </w:pPr>
      <w:r w:rsidRPr="00E945BB">
        <w:rPr>
          <w:rFonts w:ascii="Times New Roman" w:hAnsi="Times New Roman" w:cs="Times New Roman"/>
          <w:sz w:val="24"/>
          <w:szCs w:val="24"/>
        </w:rPr>
        <w:t xml:space="preserve">I. </w:t>
      </w:r>
      <w:r w:rsidR="00173E3D">
        <w:rPr>
          <w:rFonts w:ascii="Times New Roman" w:hAnsi="Times New Roman" w:cs="Times New Roman"/>
          <w:sz w:val="24"/>
          <w:szCs w:val="24"/>
        </w:rPr>
        <w:t>L’</w:t>
      </w:r>
      <w:r w:rsidR="00173E3D" w:rsidRPr="00640F31">
        <w:rPr>
          <w:rFonts w:ascii="Times New Roman" w:hAnsi="Times New Roman" w:cs="Times New Roman"/>
          <w:sz w:val="24"/>
          <w:szCs w:val="24"/>
        </w:rPr>
        <w:t>Universit</w:t>
      </w:r>
      <w:r w:rsidR="00DA43A7">
        <w:rPr>
          <w:rFonts w:ascii="Times New Roman" w:hAnsi="Times New Roman" w:cs="Times New Roman"/>
          <w:sz w:val="24"/>
          <w:szCs w:val="24"/>
        </w:rPr>
        <w:t xml:space="preserve">à </w:t>
      </w:r>
      <w:r w:rsidR="009730E4">
        <w:rPr>
          <w:rFonts w:ascii="Times New Roman" w:hAnsi="Times New Roman" w:cs="Times New Roman"/>
          <w:sz w:val="24"/>
          <w:szCs w:val="24"/>
        </w:rPr>
        <w:t>*************</w:t>
      </w:r>
      <w:r w:rsidR="00FA4EB2" w:rsidRPr="00E945BB">
        <w:rPr>
          <w:rFonts w:ascii="Times New Roman" w:hAnsi="Times New Roman" w:cs="Times New Roman"/>
          <w:sz w:val="24"/>
          <w:szCs w:val="24"/>
        </w:rPr>
        <w:t xml:space="preserve"> è impegnata nella ricerca scientifica, nella formazione e diffusione della cultura nelle varie aree disciplinari.</w:t>
      </w:r>
    </w:p>
    <w:p w14:paraId="4BC73780" w14:textId="77777777" w:rsidR="001A1845" w:rsidRDefault="001A1845" w:rsidP="00C20312">
      <w:pPr>
        <w:rPr>
          <w:rFonts w:ascii="Times New Roman" w:hAnsi="Times New Roman" w:cs="Times New Roman"/>
          <w:sz w:val="24"/>
          <w:szCs w:val="24"/>
        </w:rPr>
      </w:pPr>
    </w:p>
    <w:p w14:paraId="34A90B6F" w14:textId="51D87CCA" w:rsidR="00FA4EB2" w:rsidRPr="00E945BB" w:rsidRDefault="00FA4EB2" w:rsidP="00C20312">
      <w:pPr>
        <w:rPr>
          <w:rFonts w:ascii="Times New Roman" w:hAnsi="Times New Roman" w:cs="Times New Roman"/>
          <w:sz w:val="24"/>
          <w:szCs w:val="24"/>
        </w:rPr>
      </w:pPr>
      <w:r w:rsidRPr="00E945BB">
        <w:rPr>
          <w:rFonts w:ascii="Times New Roman" w:hAnsi="Times New Roman" w:cs="Times New Roman"/>
          <w:sz w:val="24"/>
          <w:szCs w:val="24"/>
        </w:rPr>
        <w:t xml:space="preserve">II. </w:t>
      </w:r>
      <w:r w:rsidR="00173E3D">
        <w:rPr>
          <w:rFonts w:ascii="Times New Roman" w:hAnsi="Times New Roman" w:cs="Times New Roman"/>
          <w:sz w:val="24"/>
          <w:szCs w:val="24"/>
        </w:rPr>
        <w:t>L’</w:t>
      </w:r>
      <w:r w:rsidR="00173E3D" w:rsidRPr="00640F31">
        <w:rPr>
          <w:rFonts w:ascii="Times New Roman" w:hAnsi="Times New Roman" w:cs="Times New Roman"/>
          <w:sz w:val="24"/>
          <w:szCs w:val="24"/>
        </w:rPr>
        <w:t>Universit</w:t>
      </w:r>
      <w:r w:rsidR="00DA43A7">
        <w:rPr>
          <w:rFonts w:ascii="Times New Roman" w:hAnsi="Times New Roman" w:cs="Times New Roman"/>
          <w:sz w:val="24"/>
          <w:szCs w:val="24"/>
        </w:rPr>
        <w:t>à</w:t>
      </w:r>
      <w:r w:rsidR="00173E3D" w:rsidRPr="00640F31">
        <w:rPr>
          <w:rFonts w:ascii="Times New Roman" w:hAnsi="Times New Roman" w:cs="Times New Roman"/>
          <w:sz w:val="24"/>
          <w:szCs w:val="24"/>
        </w:rPr>
        <w:t xml:space="preserve"> </w:t>
      </w:r>
      <w:r w:rsidR="009730E4">
        <w:rPr>
          <w:rFonts w:ascii="Times New Roman" w:hAnsi="Times New Roman" w:cs="Times New Roman"/>
          <w:sz w:val="24"/>
          <w:szCs w:val="24"/>
        </w:rPr>
        <w:t>*************</w:t>
      </w:r>
      <w:r w:rsidRPr="00E945BB">
        <w:rPr>
          <w:rFonts w:ascii="Times New Roman" w:hAnsi="Times New Roman" w:cs="Times New Roman"/>
          <w:sz w:val="24"/>
          <w:szCs w:val="24"/>
        </w:rPr>
        <w:t>, al fine di realizzare le proprie finalità istituzionali, in specie per meglio diffondere la propria offerta formativa, supportare l’apprendimento e l’orientamento degli studenti, oltre che per sviluppare la ricerca applicata, diffondere la cultura scientifica e partecipare a progetti, bandi, iniziative e attività esterne, può stipulare convenzioni con Enti pubblici rappresentativi di categorie professionali interessate.</w:t>
      </w:r>
    </w:p>
    <w:p w14:paraId="5428644F" w14:textId="77777777" w:rsidR="001A1845" w:rsidRDefault="001A1845" w:rsidP="00C20312">
      <w:pPr>
        <w:rPr>
          <w:rFonts w:ascii="Times New Roman" w:hAnsi="Times New Roman" w:cs="Times New Roman"/>
          <w:sz w:val="24"/>
          <w:szCs w:val="24"/>
        </w:rPr>
      </w:pPr>
    </w:p>
    <w:p w14:paraId="2C9D1360" w14:textId="77777777" w:rsidR="0019404D" w:rsidRPr="00E945BB" w:rsidRDefault="00FA4EB2" w:rsidP="00C20312">
      <w:pPr>
        <w:rPr>
          <w:rFonts w:ascii="Times New Roman" w:hAnsi="Times New Roman" w:cs="Times New Roman"/>
          <w:sz w:val="24"/>
          <w:szCs w:val="24"/>
        </w:rPr>
      </w:pPr>
      <w:r w:rsidRPr="00E945BB">
        <w:rPr>
          <w:rFonts w:ascii="Times New Roman" w:hAnsi="Times New Roman" w:cs="Times New Roman"/>
          <w:sz w:val="24"/>
          <w:szCs w:val="24"/>
        </w:rPr>
        <w:t>I</w:t>
      </w:r>
      <w:r w:rsidR="004E1679" w:rsidRPr="00E945BB">
        <w:rPr>
          <w:rFonts w:ascii="Times New Roman" w:hAnsi="Times New Roman" w:cs="Times New Roman"/>
          <w:sz w:val="24"/>
          <w:szCs w:val="24"/>
        </w:rPr>
        <w:t>II</w:t>
      </w:r>
      <w:r w:rsidR="00C003BE" w:rsidRPr="00E945BB">
        <w:rPr>
          <w:rFonts w:ascii="Times New Roman" w:hAnsi="Times New Roman" w:cs="Times New Roman"/>
          <w:sz w:val="24"/>
          <w:szCs w:val="24"/>
        </w:rPr>
        <w:t xml:space="preserve">. L’Ordine professionale dei Periti </w:t>
      </w:r>
      <w:r w:rsidR="00F854B6" w:rsidRPr="00E945BB">
        <w:rPr>
          <w:rFonts w:ascii="Times New Roman" w:hAnsi="Times New Roman" w:cs="Times New Roman"/>
          <w:sz w:val="24"/>
          <w:szCs w:val="24"/>
        </w:rPr>
        <w:t>Industriali e dei Periti I</w:t>
      </w:r>
      <w:r w:rsidR="00C003BE" w:rsidRPr="00E945BB">
        <w:rPr>
          <w:rFonts w:ascii="Times New Roman" w:hAnsi="Times New Roman" w:cs="Times New Roman"/>
          <w:sz w:val="24"/>
          <w:szCs w:val="24"/>
        </w:rPr>
        <w:t>nd</w:t>
      </w:r>
      <w:r w:rsidR="00F854B6" w:rsidRPr="00E945BB">
        <w:rPr>
          <w:rFonts w:ascii="Times New Roman" w:hAnsi="Times New Roman" w:cs="Times New Roman"/>
          <w:sz w:val="24"/>
          <w:szCs w:val="24"/>
        </w:rPr>
        <w:t>ustriali L</w:t>
      </w:r>
      <w:r w:rsidR="00C003BE" w:rsidRPr="00E945BB">
        <w:rPr>
          <w:rFonts w:ascii="Times New Roman" w:hAnsi="Times New Roman" w:cs="Times New Roman"/>
          <w:sz w:val="24"/>
          <w:szCs w:val="24"/>
        </w:rPr>
        <w:t xml:space="preserve">aureati, istituito dalla legge 24 giugno 1923, n. 1395, regolamentato con Regio decreto 11 febbraio 1929, n. 275, è composto da </w:t>
      </w:r>
      <w:r w:rsidR="00712F14" w:rsidRPr="00E945BB">
        <w:rPr>
          <w:rFonts w:ascii="Times New Roman" w:hAnsi="Times New Roman" w:cs="Times New Roman"/>
          <w:sz w:val="24"/>
          <w:szCs w:val="24"/>
        </w:rPr>
        <w:t xml:space="preserve">circa </w:t>
      </w:r>
      <w:r w:rsidR="0019404D" w:rsidRPr="00E945BB">
        <w:rPr>
          <w:rFonts w:ascii="Times New Roman" w:hAnsi="Times New Roman" w:cs="Times New Roman"/>
          <w:sz w:val="24"/>
          <w:szCs w:val="24"/>
        </w:rPr>
        <w:t xml:space="preserve">45 mila </w:t>
      </w:r>
      <w:r w:rsidR="00C003BE" w:rsidRPr="00E945BB">
        <w:rPr>
          <w:rFonts w:ascii="Times New Roman" w:hAnsi="Times New Roman" w:cs="Times New Roman"/>
          <w:sz w:val="24"/>
          <w:szCs w:val="24"/>
        </w:rPr>
        <w:t>iscritti, muniti di 26 specializzazioni</w:t>
      </w:r>
      <w:r w:rsidR="00697497" w:rsidRPr="00E945BB">
        <w:rPr>
          <w:rFonts w:ascii="Times New Roman" w:hAnsi="Times New Roman" w:cs="Times New Roman"/>
          <w:sz w:val="24"/>
          <w:szCs w:val="24"/>
        </w:rPr>
        <w:t xml:space="preserve"> trasversali che coprono l’intero ambito dell’attività ingegneristica</w:t>
      </w:r>
      <w:r w:rsidR="00C003BE" w:rsidRPr="00E945BB">
        <w:rPr>
          <w:rFonts w:ascii="Times New Roman" w:hAnsi="Times New Roman" w:cs="Times New Roman"/>
          <w:sz w:val="24"/>
          <w:szCs w:val="24"/>
        </w:rPr>
        <w:t xml:space="preserve">, distribuiti nei </w:t>
      </w:r>
      <w:r w:rsidR="00712F14" w:rsidRPr="00E945BB">
        <w:rPr>
          <w:rFonts w:ascii="Times New Roman" w:hAnsi="Times New Roman" w:cs="Times New Roman"/>
          <w:sz w:val="24"/>
          <w:szCs w:val="24"/>
        </w:rPr>
        <w:t xml:space="preserve">98 </w:t>
      </w:r>
      <w:r w:rsidR="00C003BE" w:rsidRPr="00E945BB">
        <w:rPr>
          <w:rFonts w:ascii="Times New Roman" w:hAnsi="Times New Roman" w:cs="Times New Roman"/>
          <w:sz w:val="24"/>
          <w:szCs w:val="24"/>
        </w:rPr>
        <w:t>collegi territoriali provinciali.</w:t>
      </w:r>
      <w:r w:rsidR="009F12CD" w:rsidRPr="00E945BB">
        <w:rPr>
          <w:rFonts w:ascii="Times New Roman" w:hAnsi="Times New Roman" w:cs="Times New Roman"/>
          <w:sz w:val="24"/>
          <w:szCs w:val="24"/>
        </w:rPr>
        <w:t xml:space="preserve"> </w:t>
      </w:r>
    </w:p>
    <w:p w14:paraId="20FD1A33" w14:textId="77777777" w:rsidR="003F533C" w:rsidRPr="00E945BB" w:rsidRDefault="003F533C" w:rsidP="00C20312">
      <w:pPr>
        <w:rPr>
          <w:rFonts w:ascii="Times New Roman" w:hAnsi="Times New Roman" w:cs="Times New Roman"/>
          <w:sz w:val="24"/>
          <w:szCs w:val="24"/>
        </w:rPr>
      </w:pPr>
    </w:p>
    <w:p w14:paraId="28E2E594" w14:textId="77777777" w:rsidR="003F533C" w:rsidRPr="00E945BB" w:rsidRDefault="00FA4EB2" w:rsidP="00C20312">
      <w:pPr>
        <w:rPr>
          <w:rFonts w:ascii="Times New Roman" w:hAnsi="Times New Roman" w:cs="Times New Roman"/>
          <w:sz w:val="24"/>
          <w:szCs w:val="24"/>
        </w:rPr>
      </w:pPr>
      <w:r w:rsidRPr="00E945BB">
        <w:rPr>
          <w:rFonts w:ascii="Times New Roman" w:hAnsi="Times New Roman" w:cs="Times New Roman"/>
          <w:sz w:val="24"/>
          <w:szCs w:val="24"/>
        </w:rPr>
        <w:t>I</w:t>
      </w:r>
      <w:r w:rsidR="0019404D" w:rsidRPr="00E945BB">
        <w:rPr>
          <w:rFonts w:ascii="Times New Roman" w:hAnsi="Times New Roman" w:cs="Times New Roman"/>
          <w:sz w:val="24"/>
          <w:szCs w:val="24"/>
        </w:rPr>
        <w:t xml:space="preserve">V. </w:t>
      </w:r>
      <w:r w:rsidR="001160CB" w:rsidRPr="00E945BB">
        <w:rPr>
          <w:rFonts w:ascii="Times New Roman" w:hAnsi="Times New Roman" w:cs="Times New Roman"/>
          <w:sz w:val="24"/>
          <w:szCs w:val="24"/>
        </w:rPr>
        <w:t>I nuovi profili professionali</w:t>
      </w:r>
      <w:r w:rsidR="00A354C7" w:rsidRPr="00E945BB">
        <w:rPr>
          <w:rFonts w:ascii="Times New Roman" w:hAnsi="Times New Roman" w:cs="Times New Roman"/>
          <w:sz w:val="24"/>
          <w:szCs w:val="24"/>
        </w:rPr>
        <w:t xml:space="preserve"> dei Periti Industriali Laureati</w:t>
      </w:r>
      <w:r w:rsidR="001160CB" w:rsidRPr="00E945BB">
        <w:rPr>
          <w:rFonts w:ascii="Times New Roman" w:hAnsi="Times New Roman" w:cs="Times New Roman"/>
          <w:sz w:val="24"/>
          <w:szCs w:val="24"/>
        </w:rPr>
        <w:t xml:space="preserve">, </w:t>
      </w:r>
      <w:r w:rsidR="0019404D" w:rsidRPr="00E945BB">
        <w:rPr>
          <w:rFonts w:ascii="Times New Roman" w:hAnsi="Times New Roman" w:cs="Times New Roman"/>
          <w:sz w:val="24"/>
          <w:szCs w:val="24"/>
        </w:rPr>
        <w:t>attraverso i processi di riforma in atto, si stanno accorpando in sette principali aree di attività professionale</w:t>
      </w:r>
      <w:r w:rsidR="003F533C" w:rsidRPr="00E945BB">
        <w:rPr>
          <w:rFonts w:ascii="Times New Roman" w:hAnsi="Times New Roman" w:cs="Times New Roman"/>
          <w:sz w:val="24"/>
          <w:szCs w:val="24"/>
        </w:rPr>
        <w:t xml:space="preserve"> regolamentata</w:t>
      </w:r>
      <w:r w:rsidR="0019404D" w:rsidRPr="00E945BB">
        <w:rPr>
          <w:rFonts w:ascii="Times New Roman" w:hAnsi="Times New Roman" w:cs="Times New Roman"/>
          <w:sz w:val="24"/>
          <w:szCs w:val="24"/>
        </w:rPr>
        <w:t xml:space="preserve">, </w:t>
      </w:r>
      <w:r w:rsidR="001160CB" w:rsidRPr="00E945BB">
        <w:rPr>
          <w:rFonts w:ascii="Times New Roman" w:hAnsi="Times New Roman" w:cs="Times New Roman"/>
          <w:sz w:val="24"/>
          <w:szCs w:val="24"/>
        </w:rPr>
        <w:t>per legge riservata agli iscritti all’</w:t>
      </w:r>
      <w:r w:rsidR="00A354C7" w:rsidRPr="00E945BB">
        <w:rPr>
          <w:rFonts w:ascii="Times New Roman" w:hAnsi="Times New Roman" w:cs="Times New Roman"/>
          <w:sz w:val="24"/>
          <w:szCs w:val="24"/>
        </w:rPr>
        <w:t xml:space="preserve">albo, </w:t>
      </w:r>
      <w:r w:rsidR="0019404D" w:rsidRPr="00E945BB">
        <w:rPr>
          <w:rFonts w:ascii="Times New Roman" w:hAnsi="Times New Roman" w:cs="Times New Roman"/>
          <w:sz w:val="24"/>
          <w:szCs w:val="24"/>
        </w:rPr>
        <w:t>riconducibili a t</w:t>
      </w:r>
      <w:r w:rsidR="003F533C" w:rsidRPr="00E945BB">
        <w:rPr>
          <w:rFonts w:ascii="Times New Roman" w:hAnsi="Times New Roman" w:cs="Times New Roman"/>
          <w:sz w:val="24"/>
          <w:szCs w:val="24"/>
        </w:rPr>
        <w:t>re macro settori di intervento civile, tecnologico e informazione.</w:t>
      </w:r>
    </w:p>
    <w:p w14:paraId="238E2A72" w14:textId="77777777" w:rsidR="003F533C" w:rsidRPr="00E945BB" w:rsidRDefault="003F533C" w:rsidP="00C20312">
      <w:pPr>
        <w:rPr>
          <w:rFonts w:ascii="Times New Roman" w:hAnsi="Times New Roman" w:cs="Times New Roman"/>
          <w:sz w:val="24"/>
          <w:szCs w:val="24"/>
        </w:rPr>
      </w:pPr>
    </w:p>
    <w:p w14:paraId="1FFF1C6D" w14:textId="5781A45B" w:rsidR="00C003BE" w:rsidRPr="00E945BB" w:rsidRDefault="00FA4EB2" w:rsidP="00C20312">
      <w:pPr>
        <w:rPr>
          <w:rFonts w:ascii="Times New Roman" w:hAnsi="Times New Roman" w:cs="Times New Roman"/>
          <w:sz w:val="24"/>
          <w:szCs w:val="24"/>
        </w:rPr>
      </w:pPr>
      <w:r w:rsidRPr="00E945BB">
        <w:rPr>
          <w:rFonts w:ascii="Times New Roman" w:hAnsi="Times New Roman" w:cs="Times New Roman"/>
          <w:sz w:val="24"/>
          <w:szCs w:val="24"/>
        </w:rPr>
        <w:t>V</w:t>
      </w:r>
      <w:r w:rsidR="003F533C" w:rsidRPr="00E945BB">
        <w:rPr>
          <w:rFonts w:ascii="Times New Roman" w:hAnsi="Times New Roman" w:cs="Times New Roman"/>
          <w:sz w:val="24"/>
          <w:szCs w:val="24"/>
        </w:rPr>
        <w:t xml:space="preserve">. </w:t>
      </w:r>
      <w:r w:rsidR="0019404D" w:rsidRPr="00E945BB">
        <w:rPr>
          <w:rFonts w:ascii="Times New Roman" w:hAnsi="Times New Roman" w:cs="Times New Roman"/>
          <w:sz w:val="24"/>
          <w:szCs w:val="24"/>
        </w:rPr>
        <w:t xml:space="preserve">In attuazione dei principi europei relativi alle attività libero professionali (sistema EQF, VI livello), con la recente legge 89/2016, per l’accesso alla libera professione regolamentata di Perito Industriale è necessario il possesso di un diploma di laurea triennale, in una delle richiamate 14 classi stabilite dall’art. 55, lett. </w:t>
      </w:r>
      <w:r w:rsidR="0019404D" w:rsidRPr="00E945BB">
        <w:rPr>
          <w:rFonts w:ascii="Times New Roman" w:hAnsi="Times New Roman" w:cs="Times New Roman"/>
          <w:i/>
          <w:sz w:val="24"/>
          <w:szCs w:val="24"/>
        </w:rPr>
        <w:t>b</w:t>
      </w:r>
      <w:r w:rsidR="0019404D" w:rsidRPr="00E945BB">
        <w:rPr>
          <w:rFonts w:ascii="Times New Roman" w:hAnsi="Times New Roman" w:cs="Times New Roman"/>
          <w:sz w:val="24"/>
          <w:szCs w:val="24"/>
        </w:rPr>
        <w:t xml:space="preserve">) dpr 328/2001, unitamente al </w:t>
      </w:r>
      <w:r w:rsidR="009F12CD" w:rsidRPr="00E945BB">
        <w:rPr>
          <w:rFonts w:ascii="Times New Roman" w:hAnsi="Times New Roman" w:cs="Times New Roman"/>
          <w:sz w:val="24"/>
          <w:szCs w:val="24"/>
        </w:rPr>
        <w:t>un tirocinio di sei mesi, svolto in tutto o in parte durante l</w:t>
      </w:r>
      <w:r w:rsidR="00F13278" w:rsidRPr="00E945BB">
        <w:rPr>
          <w:rFonts w:ascii="Times New Roman" w:hAnsi="Times New Roman" w:cs="Times New Roman"/>
          <w:sz w:val="24"/>
          <w:szCs w:val="24"/>
        </w:rPr>
        <w:t>’ultimo</w:t>
      </w:r>
      <w:r w:rsidR="009F12CD" w:rsidRPr="00E945BB">
        <w:rPr>
          <w:rFonts w:ascii="Times New Roman" w:hAnsi="Times New Roman" w:cs="Times New Roman"/>
          <w:sz w:val="24"/>
          <w:szCs w:val="24"/>
        </w:rPr>
        <w:t xml:space="preserve"> </w:t>
      </w:r>
      <w:r w:rsidR="00F13278" w:rsidRPr="00E945BB">
        <w:rPr>
          <w:rFonts w:ascii="Times New Roman" w:hAnsi="Times New Roman" w:cs="Times New Roman"/>
          <w:sz w:val="24"/>
          <w:szCs w:val="24"/>
        </w:rPr>
        <w:t xml:space="preserve">anno del </w:t>
      </w:r>
      <w:r w:rsidR="009F12CD" w:rsidRPr="00E945BB">
        <w:rPr>
          <w:rFonts w:ascii="Times New Roman" w:hAnsi="Times New Roman" w:cs="Times New Roman"/>
          <w:sz w:val="24"/>
          <w:szCs w:val="24"/>
        </w:rPr>
        <w:t>corso di studi</w:t>
      </w:r>
      <w:r w:rsidR="00F13278" w:rsidRPr="00E945BB">
        <w:rPr>
          <w:rFonts w:ascii="Times New Roman" w:hAnsi="Times New Roman" w:cs="Times New Roman"/>
          <w:sz w:val="24"/>
          <w:szCs w:val="24"/>
        </w:rPr>
        <w:t>,</w:t>
      </w:r>
      <w:r w:rsidR="009F12CD" w:rsidRPr="00E945BB">
        <w:rPr>
          <w:rFonts w:ascii="Times New Roman" w:hAnsi="Times New Roman" w:cs="Times New Roman"/>
          <w:sz w:val="24"/>
          <w:szCs w:val="24"/>
        </w:rPr>
        <w:t xml:space="preserve"> tramite convenzioni stipulate tra gli Ordini o Collegi e le Università (art. 6 D.P.R. n. 328/01).</w:t>
      </w:r>
      <w:r w:rsidR="00EA0CA5" w:rsidRPr="00E945BB">
        <w:rPr>
          <w:rFonts w:ascii="Times New Roman" w:hAnsi="Times New Roman" w:cs="Times New Roman"/>
          <w:sz w:val="24"/>
          <w:szCs w:val="24"/>
        </w:rPr>
        <w:t xml:space="preserve"> In data 12 aprile 2018, il Ministero dell’Istruzione, università e ricerca e quello della Giustizia hanno sottoscritto con </w:t>
      </w:r>
      <w:r w:rsidR="001A1845">
        <w:rPr>
          <w:rFonts w:ascii="Times New Roman" w:hAnsi="Times New Roman" w:cs="Times New Roman"/>
          <w:sz w:val="24"/>
          <w:szCs w:val="24"/>
        </w:rPr>
        <w:t>l’Ordine la convenzione quadro “</w:t>
      </w:r>
      <w:r w:rsidR="00EA0CA5" w:rsidRPr="00E945BB">
        <w:rPr>
          <w:rFonts w:ascii="Times New Roman" w:hAnsi="Times New Roman" w:cs="Times New Roman"/>
          <w:sz w:val="24"/>
          <w:szCs w:val="24"/>
        </w:rPr>
        <w:t>Tirocinio svolto in concomitanza con il percorso formativo per l'accesso all'esame di Stato per l'eserciz</w:t>
      </w:r>
      <w:r w:rsidR="001A1845">
        <w:rPr>
          <w:rFonts w:ascii="Times New Roman" w:hAnsi="Times New Roman" w:cs="Times New Roman"/>
          <w:sz w:val="24"/>
          <w:szCs w:val="24"/>
        </w:rPr>
        <w:t>io della professione di Perito Industriale L</w:t>
      </w:r>
      <w:r w:rsidR="00EA0CA5" w:rsidRPr="00E945BB">
        <w:rPr>
          <w:rFonts w:ascii="Times New Roman" w:hAnsi="Times New Roman" w:cs="Times New Roman"/>
          <w:sz w:val="24"/>
          <w:szCs w:val="24"/>
        </w:rPr>
        <w:t>aureato</w:t>
      </w:r>
      <w:r w:rsidR="001A1845">
        <w:rPr>
          <w:rFonts w:ascii="Times New Roman" w:hAnsi="Times New Roman" w:cs="Times New Roman"/>
          <w:sz w:val="24"/>
          <w:szCs w:val="24"/>
        </w:rPr>
        <w:t>”.</w:t>
      </w:r>
    </w:p>
    <w:p w14:paraId="18F2403E" w14:textId="77777777" w:rsidR="00C003BE" w:rsidRPr="00E945BB" w:rsidRDefault="00C003BE" w:rsidP="00C20312">
      <w:pPr>
        <w:rPr>
          <w:rFonts w:ascii="Times New Roman" w:hAnsi="Times New Roman" w:cs="Times New Roman"/>
          <w:sz w:val="24"/>
          <w:szCs w:val="24"/>
        </w:rPr>
      </w:pPr>
    </w:p>
    <w:p w14:paraId="2097384F" w14:textId="77777777" w:rsidR="00C003BE" w:rsidRPr="00E945BB" w:rsidRDefault="00FA4EB2" w:rsidP="00C20312">
      <w:pPr>
        <w:rPr>
          <w:rFonts w:ascii="Times New Roman" w:hAnsi="Times New Roman" w:cs="Times New Roman"/>
          <w:sz w:val="24"/>
          <w:szCs w:val="24"/>
        </w:rPr>
      </w:pPr>
      <w:r w:rsidRPr="00E945BB">
        <w:rPr>
          <w:rFonts w:ascii="Times New Roman" w:hAnsi="Times New Roman" w:cs="Times New Roman"/>
          <w:sz w:val="24"/>
          <w:szCs w:val="24"/>
        </w:rPr>
        <w:t>VI</w:t>
      </w:r>
      <w:r w:rsidR="00C003BE" w:rsidRPr="00E945BB">
        <w:rPr>
          <w:rFonts w:ascii="Times New Roman" w:hAnsi="Times New Roman" w:cs="Times New Roman"/>
          <w:sz w:val="24"/>
          <w:szCs w:val="24"/>
        </w:rPr>
        <w:t>. L’Ordine professionale è rappresenta</w:t>
      </w:r>
      <w:r w:rsidR="00F854B6" w:rsidRPr="00E945BB">
        <w:rPr>
          <w:rFonts w:ascii="Times New Roman" w:hAnsi="Times New Roman" w:cs="Times New Roman"/>
          <w:sz w:val="24"/>
          <w:szCs w:val="24"/>
        </w:rPr>
        <w:t>to dal Consiglio nazionale dei Periti I</w:t>
      </w:r>
      <w:r w:rsidR="00C003BE" w:rsidRPr="00E945BB">
        <w:rPr>
          <w:rFonts w:ascii="Times New Roman" w:hAnsi="Times New Roman" w:cs="Times New Roman"/>
          <w:sz w:val="24"/>
          <w:szCs w:val="24"/>
        </w:rPr>
        <w:t>ndustriali (di seguito semplicemente CNPI) che, tra le proprie finalità istituzionali, ha anche quella di predeterminare per i propri iscritti le condizioni per il migliore utilizzo delle opportunità formative finalizzate alla valorizzazione, sviluppo, aggiornamento e specializzazione delle competenze professionali.</w:t>
      </w:r>
    </w:p>
    <w:p w14:paraId="6457E180" w14:textId="77777777" w:rsidR="00C003BE" w:rsidRPr="00E945BB" w:rsidRDefault="00C003BE" w:rsidP="00C20312">
      <w:pPr>
        <w:rPr>
          <w:rFonts w:ascii="Times New Roman" w:hAnsi="Times New Roman" w:cs="Times New Roman"/>
          <w:sz w:val="24"/>
          <w:szCs w:val="24"/>
        </w:rPr>
      </w:pPr>
    </w:p>
    <w:p w14:paraId="1A72CB30" w14:textId="77777777" w:rsidR="00695C75" w:rsidRPr="00E945BB" w:rsidRDefault="00FA4EB2" w:rsidP="00C20312">
      <w:pPr>
        <w:rPr>
          <w:rFonts w:ascii="Times New Roman" w:hAnsi="Times New Roman" w:cs="Times New Roman"/>
          <w:sz w:val="24"/>
          <w:szCs w:val="24"/>
        </w:rPr>
      </w:pPr>
      <w:r w:rsidRPr="00E945BB">
        <w:rPr>
          <w:rFonts w:ascii="Times New Roman" w:hAnsi="Times New Roman" w:cs="Times New Roman"/>
          <w:sz w:val="24"/>
          <w:szCs w:val="24"/>
        </w:rPr>
        <w:t>VII</w:t>
      </w:r>
      <w:r w:rsidR="00C003BE" w:rsidRPr="00E945BB">
        <w:rPr>
          <w:rFonts w:ascii="Times New Roman" w:hAnsi="Times New Roman" w:cs="Times New Roman"/>
          <w:sz w:val="24"/>
          <w:szCs w:val="24"/>
        </w:rPr>
        <w:t>. Il CNPI intende favorire l’acquisizione di una elevata preparazione di liv</w:t>
      </w:r>
      <w:r w:rsidR="00695C75" w:rsidRPr="00E945BB">
        <w:rPr>
          <w:rFonts w:ascii="Times New Roman" w:hAnsi="Times New Roman" w:cs="Times New Roman"/>
          <w:sz w:val="24"/>
          <w:szCs w:val="24"/>
        </w:rPr>
        <w:t>ello universitario per tutti i P</w:t>
      </w:r>
      <w:r w:rsidR="00C003BE" w:rsidRPr="00E945BB">
        <w:rPr>
          <w:rFonts w:ascii="Times New Roman" w:hAnsi="Times New Roman" w:cs="Times New Roman"/>
          <w:sz w:val="24"/>
          <w:szCs w:val="24"/>
        </w:rPr>
        <w:t xml:space="preserve">eriti </w:t>
      </w:r>
      <w:r w:rsidR="00695C75" w:rsidRPr="00E945BB">
        <w:rPr>
          <w:rFonts w:ascii="Times New Roman" w:hAnsi="Times New Roman" w:cs="Times New Roman"/>
          <w:sz w:val="24"/>
          <w:szCs w:val="24"/>
        </w:rPr>
        <w:t>I</w:t>
      </w:r>
      <w:r w:rsidR="00C003BE" w:rsidRPr="00E945BB">
        <w:rPr>
          <w:rFonts w:ascii="Times New Roman" w:hAnsi="Times New Roman" w:cs="Times New Roman"/>
          <w:sz w:val="24"/>
          <w:szCs w:val="24"/>
        </w:rPr>
        <w:t>ndustriali, sia tra quanti sono già iscritti all’Ordine in base alla precedente normativa che non richiedeva il possesso del dipl</w:t>
      </w:r>
      <w:r w:rsidR="00695C75" w:rsidRPr="00E945BB">
        <w:rPr>
          <w:rFonts w:ascii="Times New Roman" w:hAnsi="Times New Roman" w:cs="Times New Roman"/>
          <w:sz w:val="24"/>
          <w:szCs w:val="24"/>
        </w:rPr>
        <w:t>oma di laurea, sia tra i nuovi Periti Industriali L</w:t>
      </w:r>
      <w:r w:rsidR="00C003BE" w:rsidRPr="00E945BB">
        <w:rPr>
          <w:rFonts w:ascii="Times New Roman" w:hAnsi="Times New Roman" w:cs="Times New Roman"/>
          <w:sz w:val="24"/>
          <w:szCs w:val="24"/>
        </w:rPr>
        <w:t>aureati in uno dei corsi accademici abilitanti per l’accesso alla professione.</w:t>
      </w:r>
      <w:r w:rsidR="00695C75" w:rsidRPr="00E945BB">
        <w:rPr>
          <w:rFonts w:ascii="Times New Roman" w:hAnsi="Times New Roman" w:cs="Times New Roman"/>
          <w:sz w:val="24"/>
          <w:szCs w:val="24"/>
        </w:rPr>
        <w:t xml:space="preserve"> In tal senso, da tempo è stata sollecitata una revisione in senso professionalizzante e abilitante delle lauree triennali che rispondano finalmente alle esigenze formative dei nuovi profili professionali operanti in ambito ingegneristico.</w:t>
      </w:r>
    </w:p>
    <w:p w14:paraId="40E9A231" w14:textId="77777777" w:rsidR="005E357A" w:rsidRPr="00E945BB" w:rsidRDefault="005E357A" w:rsidP="00C20312">
      <w:pPr>
        <w:rPr>
          <w:rFonts w:ascii="Times New Roman" w:hAnsi="Times New Roman" w:cs="Times New Roman"/>
          <w:sz w:val="24"/>
          <w:szCs w:val="24"/>
        </w:rPr>
      </w:pPr>
    </w:p>
    <w:p w14:paraId="5DFFFCA7" w14:textId="59A71EFA" w:rsidR="009F12CD" w:rsidRPr="00E945BB" w:rsidRDefault="00FA4EB2" w:rsidP="00C20312">
      <w:pPr>
        <w:rPr>
          <w:rFonts w:ascii="Times New Roman" w:hAnsi="Times New Roman" w:cs="Times New Roman"/>
          <w:sz w:val="24"/>
          <w:szCs w:val="24"/>
        </w:rPr>
      </w:pPr>
      <w:r w:rsidRPr="00E945BB">
        <w:rPr>
          <w:rFonts w:ascii="Times New Roman" w:hAnsi="Times New Roman" w:cs="Times New Roman"/>
          <w:sz w:val="24"/>
          <w:szCs w:val="24"/>
        </w:rPr>
        <w:t>VI</w:t>
      </w:r>
      <w:r w:rsidR="004E1679" w:rsidRPr="00E945BB">
        <w:rPr>
          <w:rFonts w:ascii="Times New Roman" w:hAnsi="Times New Roman" w:cs="Times New Roman"/>
          <w:sz w:val="24"/>
          <w:szCs w:val="24"/>
        </w:rPr>
        <w:t>II</w:t>
      </w:r>
      <w:r w:rsidR="00695C75" w:rsidRPr="00E945BB">
        <w:rPr>
          <w:rFonts w:ascii="Times New Roman" w:hAnsi="Times New Roman" w:cs="Times New Roman"/>
          <w:sz w:val="24"/>
          <w:szCs w:val="24"/>
        </w:rPr>
        <w:t xml:space="preserve">. </w:t>
      </w:r>
      <w:r w:rsidR="007777F1">
        <w:rPr>
          <w:rFonts w:ascii="Times New Roman" w:hAnsi="Times New Roman" w:cs="Times New Roman"/>
          <w:sz w:val="24"/>
          <w:szCs w:val="24"/>
        </w:rPr>
        <w:t>Con DM n. 987/2016 del 12 dicembre 2016</w:t>
      </w:r>
      <w:r w:rsidR="009F12CD" w:rsidRPr="00E945BB">
        <w:rPr>
          <w:rFonts w:ascii="Times New Roman" w:hAnsi="Times New Roman" w:cs="Times New Roman"/>
          <w:sz w:val="24"/>
          <w:szCs w:val="24"/>
        </w:rPr>
        <w:t xml:space="preserve"> il MIUR </w:t>
      </w:r>
      <w:r w:rsidR="007777F1">
        <w:rPr>
          <w:rFonts w:ascii="Times New Roman" w:hAnsi="Times New Roman" w:cs="Times New Roman"/>
          <w:sz w:val="24"/>
          <w:szCs w:val="24"/>
        </w:rPr>
        <w:t xml:space="preserve">ha istituito </w:t>
      </w:r>
      <w:r w:rsidR="00E077B4" w:rsidRPr="00E945BB">
        <w:rPr>
          <w:rFonts w:ascii="Times New Roman" w:hAnsi="Times New Roman" w:cs="Times New Roman"/>
          <w:sz w:val="24"/>
          <w:szCs w:val="24"/>
        </w:rPr>
        <w:t xml:space="preserve">in via sperimentale le nuove lauree ad orientamento professionale, </w:t>
      </w:r>
      <w:r w:rsidR="009F12CD" w:rsidRPr="00E945BB">
        <w:rPr>
          <w:rFonts w:ascii="Times New Roman" w:hAnsi="Times New Roman" w:cs="Times New Roman"/>
          <w:sz w:val="24"/>
          <w:szCs w:val="24"/>
        </w:rPr>
        <w:t>esclusivamente con modalità di erogazio</w:t>
      </w:r>
      <w:r w:rsidR="00E077B4" w:rsidRPr="00E945BB">
        <w:rPr>
          <w:rFonts w:ascii="Times New Roman" w:hAnsi="Times New Roman" w:cs="Times New Roman"/>
          <w:sz w:val="24"/>
          <w:szCs w:val="24"/>
        </w:rPr>
        <w:t>ne convenzionale, caratterizzate</w:t>
      </w:r>
      <w:r w:rsidR="009F12CD" w:rsidRPr="00E945BB">
        <w:rPr>
          <w:rFonts w:ascii="Times New Roman" w:hAnsi="Times New Roman" w:cs="Times New Roman"/>
          <w:sz w:val="24"/>
          <w:szCs w:val="24"/>
        </w:rPr>
        <w:t xml:space="preserve"> da un percorso formativo teorico, di laboratorio ed applicato in stretta collaborazione con il m</w:t>
      </w:r>
      <w:r w:rsidR="00E077B4" w:rsidRPr="00E945BB">
        <w:rPr>
          <w:rFonts w:ascii="Times New Roman" w:hAnsi="Times New Roman" w:cs="Times New Roman"/>
          <w:sz w:val="24"/>
          <w:szCs w:val="24"/>
        </w:rPr>
        <w:t xml:space="preserve">ondo del lavoro, </w:t>
      </w:r>
      <w:r w:rsidR="0024633D" w:rsidRPr="00E945BB">
        <w:rPr>
          <w:rFonts w:ascii="Times New Roman" w:hAnsi="Times New Roman" w:cs="Times New Roman"/>
          <w:sz w:val="24"/>
          <w:szCs w:val="24"/>
        </w:rPr>
        <w:t>all’interno di convenzioni con gli ordini professionali</w:t>
      </w:r>
      <w:r w:rsidR="00DF0D0C" w:rsidRPr="00E945BB">
        <w:rPr>
          <w:rFonts w:ascii="Times New Roman" w:hAnsi="Times New Roman" w:cs="Times New Roman"/>
          <w:sz w:val="24"/>
          <w:szCs w:val="24"/>
        </w:rPr>
        <w:t>.</w:t>
      </w:r>
      <w:r w:rsidR="00971174" w:rsidRPr="00E945BB">
        <w:rPr>
          <w:rFonts w:ascii="Times New Roman" w:hAnsi="Times New Roman" w:cs="Times New Roman"/>
          <w:sz w:val="24"/>
          <w:szCs w:val="24"/>
        </w:rPr>
        <w:t xml:space="preserve"> </w:t>
      </w:r>
      <w:r w:rsidR="0024633D" w:rsidRPr="00E945BB">
        <w:rPr>
          <w:rFonts w:ascii="Times New Roman" w:hAnsi="Times New Roman" w:cs="Times New Roman"/>
          <w:sz w:val="24"/>
          <w:szCs w:val="24"/>
        </w:rPr>
        <w:t xml:space="preserve">Il MIUR, con successivo D.M. </w:t>
      </w:r>
      <w:r w:rsidR="007777F1">
        <w:rPr>
          <w:rFonts w:ascii="Times New Roman" w:hAnsi="Times New Roman" w:cs="Times New Roman"/>
          <w:sz w:val="24"/>
          <w:szCs w:val="24"/>
        </w:rPr>
        <w:t xml:space="preserve">n. 935/2017 </w:t>
      </w:r>
      <w:r w:rsidR="0024633D" w:rsidRPr="00E945BB">
        <w:rPr>
          <w:rFonts w:ascii="Times New Roman" w:hAnsi="Times New Roman" w:cs="Times New Roman"/>
          <w:sz w:val="24"/>
          <w:szCs w:val="24"/>
        </w:rPr>
        <w:t>del 29 novembre 2017, ha modificato tale disciplina e dato avvio alla fase sperimentale dall’A.A. 2018/2019.</w:t>
      </w:r>
      <w:r w:rsidR="00DA43A7">
        <w:rPr>
          <w:rFonts w:ascii="Times New Roman" w:hAnsi="Times New Roman" w:cs="Times New Roman"/>
          <w:sz w:val="24"/>
          <w:szCs w:val="24"/>
        </w:rPr>
        <w:t xml:space="preserve"> Con DM n. 446</w:t>
      </w:r>
      <w:r w:rsidR="007777F1">
        <w:rPr>
          <w:rFonts w:ascii="Times New Roman" w:hAnsi="Times New Roman" w:cs="Times New Roman"/>
          <w:sz w:val="24"/>
          <w:szCs w:val="24"/>
        </w:rPr>
        <w:t>/2020</w:t>
      </w:r>
      <w:r w:rsidR="00DA43A7">
        <w:rPr>
          <w:rFonts w:ascii="Times New Roman" w:hAnsi="Times New Roman" w:cs="Times New Roman"/>
          <w:sz w:val="24"/>
          <w:szCs w:val="24"/>
        </w:rPr>
        <w:t xml:space="preserve"> del 12</w:t>
      </w:r>
      <w:r w:rsidR="007777F1">
        <w:rPr>
          <w:rFonts w:ascii="Times New Roman" w:hAnsi="Times New Roman" w:cs="Times New Roman"/>
          <w:sz w:val="24"/>
          <w:szCs w:val="24"/>
        </w:rPr>
        <w:t xml:space="preserve"> agosto 2020 il MUR</w:t>
      </w:r>
      <w:r w:rsidR="00DA43A7">
        <w:rPr>
          <w:rFonts w:ascii="Times New Roman" w:hAnsi="Times New Roman" w:cs="Times New Roman"/>
          <w:sz w:val="24"/>
          <w:szCs w:val="24"/>
        </w:rPr>
        <w:t xml:space="preserve"> ha istituito </w:t>
      </w:r>
      <w:r w:rsidR="007777F1">
        <w:rPr>
          <w:rFonts w:ascii="Times New Roman" w:hAnsi="Times New Roman" w:cs="Times New Roman"/>
          <w:sz w:val="24"/>
          <w:szCs w:val="24"/>
        </w:rPr>
        <w:t xml:space="preserve">in via stabile </w:t>
      </w:r>
      <w:r w:rsidR="00DA43A7">
        <w:rPr>
          <w:rFonts w:ascii="Times New Roman" w:hAnsi="Times New Roman" w:cs="Times New Roman"/>
          <w:sz w:val="24"/>
          <w:szCs w:val="24"/>
        </w:rPr>
        <w:t>le nuove classi di laurea ad orientamento professi</w:t>
      </w:r>
      <w:r w:rsidR="007777F1">
        <w:rPr>
          <w:rFonts w:ascii="Times New Roman" w:hAnsi="Times New Roman" w:cs="Times New Roman"/>
          <w:sz w:val="24"/>
          <w:szCs w:val="24"/>
        </w:rPr>
        <w:t>onalizzante LP01, LP02 e LP03 c</w:t>
      </w:r>
      <w:r w:rsidR="00DA43A7">
        <w:rPr>
          <w:rFonts w:ascii="Times New Roman" w:hAnsi="Times New Roman" w:cs="Times New Roman"/>
          <w:sz w:val="24"/>
          <w:szCs w:val="24"/>
        </w:rPr>
        <w:t>he danno accesso a</w:t>
      </w:r>
      <w:r w:rsidR="007777F1">
        <w:rPr>
          <w:rFonts w:ascii="Times New Roman" w:hAnsi="Times New Roman" w:cs="Times New Roman"/>
          <w:sz w:val="24"/>
          <w:szCs w:val="24"/>
        </w:rPr>
        <w:t>nche a</w:t>
      </w:r>
      <w:r w:rsidR="00DA43A7">
        <w:rPr>
          <w:rFonts w:ascii="Times New Roman" w:hAnsi="Times New Roman" w:cs="Times New Roman"/>
          <w:sz w:val="24"/>
          <w:szCs w:val="24"/>
        </w:rPr>
        <w:t>lla profession</w:t>
      </w:r>
      <w:r w:rsidR="007777F1">
        <w:rPr>
          <w:rFonts w:ascii="Times New Roman" w:hAnsi="Times New Roman" w:cs="Times New Roman"/>
          <w:sz w:val="24"/>
          <w:szCs w:val="24"/>
        </w:rPr>
        <w:t>e di Perito I</w:t>
      </w:r>
      <w:r w:rsidR="00DA43A7">
        <w:rPr>
          <w:rFonts w:ascii="Times New Roman" w:hAnsi="Times New Roman" w:cs="Times New Roman"/>
          <w:sz w:val="24"/>
          <w:szCs w:val="24"/>
        </w:rPr>
        <w:t>ndustriale.</w:t>
      </w:r>
    </w:p>
    <w:p w14:paraId="408C7E1E" w14:textId="77777777" w:rsidR="005E357A" w:rsidRPr="00E945BB" w:rsidRDefault="005E357A" w:rsidP="00C20312">
      <w:pPr>
        <w:rPr>
          <w:rFonts w:ascii="Times New Roman" w:hAnsi="Times New Roman" w:cs="Times New Roman"/>
          <w:sz w:val="24"/>
          <w:szCs w:val="24"/>
        </w:rPr>
      </w:pPr>
    </w:p>
    <w:p w14:paraId="68CF0A81" w14:textId="488FA872" w:rsidR="00C003BE" w:rsidRPr="00E945BB" w:rsidRDefault="00FA4EB2" w:rsidP="00C20312">
      <w:pPr>
        <w:rPr>
          <w:rFonts w:ascii="Times New Roman" w:hAnsi="Times New Roman" w:cs="Times New Roman"/>
          <w:sz w:val="24"/>
          <w:szCs w:val="24"/>
        </w:rPr>
      </w:pPr>
      <w:r w:rsidRPr="00E945BB">
        <w:rPr>
          <w:rFonts w:ascii="Times New Roman" w:hAnsi="Times New Roman" w:cs="Times New Roman"/>
          <w:sz w:val="24"/>
          <w:szCs w:val="24"/>
        </w:rPr>
        <w:t>I</w:t>
      </w:r>
      <w:r w:rsidR="00C003BE" w:rsidRPr="00E945BB">
        <w:rPr>
          <w:rFonts w:ascii="Times New Roman" w:hAnsi="Times New Roman" w:cs="Times New Roman"/>
          <w:sz w:val="24"/>
          <w:szCs w:val="24"/>
        </w:rPr>
        <w:t xml:space="preserve">X. In base ai principi generali dell’ordinamento </w:t>
      </w:r>
      <w:r w:rsidR="00C003BE" w:rsidRPr="00E945BB">
        <w:rPr>
          <w:rFonts w:ascii="Times New Roman" w:hAnsi="Times New Roman" w:cs="Times New Roman"/>
          <w:i/>
          <w:sz w:val="24"/>
          <w:szCs w:val="24"/>
        </w:rPr>
        <w:t>ex lege</w:t>
      </w:r>
      <w:r w:rsidR="00D977AF" w:rsidRPr="00E945BB">
        <w:rPr>
          <w:rFonts w:ascii="Times New Roman" w:hAnsi="Times New Roman" w:cs="Times New Roman"/>
          <w:sz w:val="24"/>
          <w:szCs w:val="24"/>
        </w:rPr>
        <w:t xml:space="preserve"> 2</w:t>
      </w:r>
      <w:r w:rsidR="00C003BE" w:rsidRPr="00E945BB">
        <w:rPr>
          <w:rFonts w:ascii="Times New Roman" w:hAnsi="Times New Roman" w:cs="Times New Roman"/>
          <w:sz w:val="24"/>
          <w:szCs w:val="24"/>
        </w:rPr>
        <w:t>41/1990, oltre che alle disposizioni contenute nelle altre normative sulla formazione e le professioni, è prevista la possibilità di stipulare accordi tra le istituzioni del mondo accademico e del sistema ordinistico per sviluppare la collaborazione istituzionale e definire, in termini condivisi, l’attuazione di alcune discipline di comune interesse.</w:t>
      </w:r>
    </w:p>
    <w:p w14:paraId="69D2ED3F" w14:textId="77777777" w:rsidR="005E357A" w:rsidRPr="00E945BB" w:rsidRDefault="005E357A" w:rsidP="00C20312">
      <w:pPr>
        <w:rPr>
          <w:rFonts w:ascii="Times New Roman" w:hAnsi="Times New Roman" w:cs="Times New Roman"/>
          <w:sz w:val="24"/>
          <w:szCs w:val="24"/>
        </w:rPr>
      </w:pPr>
    </w:p>
    <w:p w14:paraId="5BE489CA" w14:textId="43D6DD75" w:rsidR="00C003BE" w:rsidRPr="00E945BB" w:rsidRDefault="00E077B4" w:rsidP="00C20312">
      <w:pPr>
        <w:rPr>
          <w:rFonts w:ascii="Times New Roman" w:hAnsi="Times New Roman" w:cs="Times New Roman"/>
          <w:sz w:val="24"/>
          <w:szCs w:val="24"/>
        </w:rPr>
      </w:pPr>
      <w:r w:rsidRPr="00E945BB">
        <w:rPr>
          <w:rFonts w:ascii="Times New Roman" w:hAnsi="Times New Roman" w:cs="Times New Roman"/>
          <w:sz w:val="24"/>
          <w:szCs w:val="24"/>
        </w:rPr>
        <w:t>X</w:t>
      </w:r>
      <w:r w:rsidR="00C003BE" w:rsidRPr="00E945BB">
        <w:rPr>
          <w:rFonts w:ascii="Times New Roman" w:hAnsi="Times New Roman" w:cs="Times New Roman"/>
          <w:sz w:val="24"/>
          <w:szCs w:val="24"/>
        </w:rPr>
        <w:t xml:space="preserve">. </w:t>
      </w:r>
      <w:r w:rsidR="00173E3D">
        <w:rPr>
          <w:rFonts w:ascii="Times New Roman" w:hAnsi="Times New Roman" w:cs="Times New Roman"/>
          <w:sz w:val="24"/>
          <w:szCs w:val="24"/>
        </w:rPr>
        <w:t>L’</w:t>
      </w:r>
      <w:r w:rsidR="00173E3D" w:rsidRPr="00640F31">
        <w:rPr>
          <w:rFonts w:ascii="Times New Roman" w:hAnsi="Times New Roman" w:cs="Times New Roman"/>
          <w:sz w:val="24"/>
          <w:szCs w:val="24"/>
        </w:rPr>
        <w:t>Universit</w:t>
      </w:r>
      <w:r w:rsidR="00DA43A7">
        <w:rPr>
          <w:rFonts w:ascii="Times New Roman" w:hAnsi="Times New Roman" w:cs="Times New Roman"/>
          <w:sz w:val="24"/>
          <w:szCs w:val="24"/>
        </w:rPr>
        <w:t xml:space="preserve">à </w:t>
      </w:r>
      <w:r w:rsidR="004E1679" w:rsidRPr="00E945BB">
        <w:rPr>
          <w:rFonts w:ascii="Times New Roman" w:hAnsi="Times New Roman" w:cs="Times New Roman"/>
          <w:sz w:val="24"/>
          <w:szCs w:val="24"/>
        </w:rPr>
        <w:t xml:space="preserve">e </w:t>
      </w:r>
      <w:r w:rsidR="00C003BE" w:rsidRPr="00E945BB">
        <w:rPr>
          <w:rFonts w:ascii="Times New Roman" w:hAnsi="Times New Roman" w:cs="Times New Roman"/>
          <w:sz w:val="24"/>
          <w:szCs w:val="24"/>
        </w:rPr>
        <w:t>il CNPI (di seguito denominati anche Parti) intendono collaborare</w:t>
      </w:r>
      <w:r w:rsidR="0024633D" w:rsidRPr="00E945BB">
        <w:rPr>
          <w:rFonts w:ascii="Times New Roman" w:hAnsi="Times New Roman" w:cs="Times New Roman"/>
          <w:sz w:val="24"/>
          <w:szCs w:val="24"/>
        </w:rPr>
        <w:t>,</w:t>
      </w:r>
      <w:r w:rsidR="00C003BE" w:rsidRPr="00E945BB">
        <w:rPr>
          <w:rFonts w:ascii="Times New Roman" w:hAnsi="Times New Roman" w:cs="Times New Roman"/>
          <w:sz w:val="24"/>
          <w:szCs w:val="24"/>
        </w:rPr>
        <w:t xml:space="preserve"> in partenariato</w:t>
      </w:r>
      <w:r w:rsidR="0024633D" w:rsidRPr="00E945BB">
        <w:rPr>
          <w:rFonts w:ascii="Times New Roman" w:hAnsi="Times New Roman" w:cs="Times New Roman"/>
          <w:sz w:val="24"/>
          <w:szCs w:val="24"/>
        </w:rPr>
        <w:t xml:space="preserve"> anche con altre amministrazioni, enti, imprese e associazioni</w:t>
      </w:r>
      <w:r w:rsidR="00C003BE" w:rsidRPr="00E945BB">
        <w:rPr>
          <w:rFonts w:ascii="Times New Roman" w:hAnsi="Times New Roman" w:cs="Times New Roman"/>
          <w:sz w:val="24"/>
          <w:szCs w:val="24"/>
        </w:rPr>
        <w:t>, nell’ambito delle proprie finalità e competenze istituzionali, per la realizzazione e lo sviluppo delle proprie attività.</w:t>
      </w:r>
    </w:p>
    <w:p w14:paraId="6986E68B" w14:textId="77777777" w:rsidR="00C003BE" w:rsidRPr="00E945BB" w:rsidRDefault="00C003BE" w:rsidP="00C20312">
      <w:pPr>
        <w:rPr>
          <w:rFonts w:ascii="Times New Roman" w:hAnsi="Times New Roman" w:cs="Times New Roman"/>
          <w:sz w:val="24"/>
          <w:szCs w:val="24"/>
        </w:rPr>
      </w:pPr>
    </w:p>
    <w:p w14:paraId="77474C5E" w14:textId="77777777" w:rsidR="00002DA7" w:rsidRPr="00C20312" w:rsidRDefault="00002DA7" w:rsidP="00C20312">
      <w:pPr>
        <w:jc w:val="center"/>
        <w:rPr>
          <w:rFonts w:ascii="Times New Roman" w:hAnsi="Times New Roman" w:cs="Times New Roman"/>
          <w:b/>
          <w:sz w:val="24"/>
          <w:szCs w:val="24"/>
        </w:rPr>
      </w:pPr>
      <w:r w:rsidRPr="00C20312">
        <w:rPr>
          <w:rFonts w:ascii="Times New Roman" w:hAnsi="Times New Roman" w:cs="Times New Roman"/>
          <w:b/>
          <w:sz w:val="24"/>
          <w:szCs w:val="24"/>
        </w:rPr>
        <w:t>Convengono e stipulano quanto segue</w:t>
      </w:r>
    </w:p>
    <w:p w14:paraId="0549A53E" w14:textId="77777777" w:rsidR="00002DA7" w:rsidRPr="00E945BB" w:rsidRDefault="00002DA7" w:rsidP="00C20312">
      <w:pPr>
        <w:rPr>
          <w:rFonts w:ascii="Times New Roman" w:hAnsi="Times New Roman" w:cs="Times New Roman"/>
          <w:b/>
          <w:sz w:val="24"/>
          <w:szCs w:val="24"/>
        </w:rPr>
      </w:pPr>
      <w:r w:rsidRPr="00E945BB">
        <w:rPr>
          <w:rFonts w:ascii="Times New Roman" w:hAnsi="Times New Roman" w:cs="Times New Roman"/>
          <w:b/>
          <w:sz w:val="24"/>
          <w:szCs w:val="24"/>
        </w:rPr>
        <w:t>Articolo 1 – Finalità e oggetto</w:t>
      </w:r>
    </w:p>
    <w:p w14:paraId="7554EEFF" w14:textId="77777777" w:rsidR="00002DA7" w:rsidRPr="00E945BB" w:rsidRDefault="00002DA7" w:rsidP="00C20312">
      <w:pPr>
        <w:rPr>
          <w:rFonts w:ascii="Times New Roman" w:hAnsi="Times New Roman" w:cs="Times New Roman"/>
          <w:sz w:val="24"/>
          <w:szCs w:val="24"/>
        </w:rPr>
      </w:pPr>
      <w:r w:rsidRPr="00E945BB">
        <w:rPr>
          <w:rFonts w:ascii="Times New Roman" w:hAnsi="Times New Roman" w:cs="Times New Roman"/>
          <w:sz w:val="24"/>
          <w:szCs w:val="24"/>
        </w:rPr>
        <w:t>Le premesse costituiscono parte integrante della presente convenzione quadro che le parti stipulano con la finalità di collaborare istituzionalmente per sviluppare insieme progetti, iniziative e attività su tematiche di comune interesse.</w:t>
      </w:r>
    </w:p>
    <w:p w14:paraId="5661A4AC" w14:textId="77777777" w:rsidR="00002DA7" w:rsidRPr="00E945BB" w:rsidRDefault="00002DA7" w:rsidP="00C20312">
      <w:pPr>
        <w:rPr>
          <w:rFonts w:ascii="Times New Roman" w:hAnsi="Times New Roman" w:cs="Times New Roman"/>
          <w:sz w:val="24"/>
          <w:szCs w:val="24"/>
        </w:rPr>
      </w:pPr>
      <w:r w:rsidRPr="00E945BB">
        <w:rPr>
          <w:rFonts w:ascii="Times New Roman" w:hAnsi="Times New Roman" w:cs="Times New Roman"/>
          <w:sz w:val="24"/>
          <w:szCs w:val="24"/>
        </w:rPr>
        <w:t xml:space="preserve">La collaborazione tra le parti, anzitutto, si riferisce a </w:t>
      </w:r>
      <w:r w:rsidR="000A6862" w:rsidRPr="00E945BB">
        <w:rPr>
          <w:rFonts w:ascii="Times New Roman" w:hAnsi="Times New Roman" w:cs="Times New Roman"/>
          <w:sz w:val="24"/>
          <w:szCs w:val="24"/>
        </w:rPr>
        <w:t>cinque</w:t>
      </w:r>
      <w:r w:rsidRPr="00E945BB">
        <w:rPr>
          <w:rFonts w:ascii="Times New Roman" w:hAnsi="Times New Roman" w:cs="Times New Roman"/>
          <w:sz w:val="24"/>
          <w:szCs w:val="24"/>
        </w:rPr>
        <w:t xml:space="preserve"> principali aree tematiche: formazione universitaria per gli iscritti; l’orientamento formativo; i tirocini formativi e professionali; la formaz</w:t>
      </w:r>
      <w:r w:rsidR="00E019C8" w:rsidRPr="00E945BB">
        <w:rPr>
          <w:rFonts w:ascii="Times New Roman" w:hAnsi="Times New Roman" w:cs="Times New Roman"/>
          <w:sz w:val="24"/>
          <w:szCs w:val="24"/>
        </w:rPr>
        <w:t>ione continua obbligatoria dei Periti I</w:t>
      </w:r>
      <w:r w:rsidRPr="00E945BB">
        <w:rPr>
          <w:rFonts w:ascii="Times New Roman" w:hAnsi="Times New Roman" w:cs="Times New Roman"/>
          <w:sz w:val="24"/>
          <w:szCs w:val="24"/>
        </w:rPr>
        <w:t>ndustriali</w:t>
      </w:r>
      <w:r w:rsidR="00E077B4" w:rsidRPr="00E945BB">
        <w:rPr>
          <w:rFonts w:ascii="Times New Roman" w:hAnsi="Times New Roman" w:cs="Times New Roman"/>
          <w:sz w:val="24"/>
          <w:szCs w:val="24"/>
        </w:rPr>
        <w:t xml:space="preserve"> e le nuove lauree ad orientamento professionale</w:t>
      </w:r>
      <w:r w:rsidRPr="00E945BB">
        <w:rPr>
          <w:rFonts w:ascii="Times New Roman" w:hAnsi="Times New Roman" w:cs="Times New Roman"/>
          <w:sz w:val="24"/>
          <w:szCs w:val="24"/>
        </w:rPr>
        <w:t>.</w:t>
      </w:r>
    </w:p>
    <w:p w14:paraId="7AF73405" w14:textId="77777777" w:rsidR="00002DA7" w:rsidRPr="00E945BB" w:rsidRDefault="00002DA7" w:rsidP="00C20312">
      <w:pPr>
        <w:rPr>
          <w:rFonts w:ascii="Times New Roman" w:hAnsi="Times New Roman" w:cs="Times New Roman"/>
          <w:sz w:val="24"/>
          <w:szCs w:val="24"/>
        </w:rPr>
      </w:pPr>
      <w:r w:rsidRPr="00E945BB">
        <w:rPr>
          <w:rFonts w:ascii="Times New Roman" w:hAnsi="Times New Roman" w:cs="Times New Roman"/>
          <w:sz w:val="24"/>
          <w:szCs w:val="24"/>
        </w:rPr>
        <w:t>L’ambito della presente convenzione quadro si può estendere ad altre aree tematiche di comune interesse che le parti ritengano opportuno ricondurre ai principi generali della loro collaborazione.</w:t>
      </w:r>
    </w:p>
    <w:p w14:paraId="7893A657" w14:textId="77777777" w:rsidR="00002DA7" w:rsidRPr="00E945BB" w:rsidRDefault="00002DA7" w:rsidP="00C20312">
      <w:pPr>
        <w:rPr>
          <w:rFonts w:ascii="Times New Roman" w:hAnsi="Times New Roman" w:cs="Times New Roman"/>
          <w:sz w:val="24"/>
          <w:szCs w:val="24"/>
        </w:rPr>
      </w:pPr>
      <w:r w:rsidRPr="00E945BB">
        <w:rPr>
          <w:rFonts w:ascii="Times New Roman" w:hAnsi="Times New Roman" w:cs="Times New Roman"/>
          <w:sz w:val="24"/>
          <w:szCs w:val="24"/>
        </w:rPr>
        <w:t>La convenzione quadro di collaborazione può essere seguita da convenzioni specifiche su singole aree tematiche o per particolari progetti, iniziative e attività.</w:t>
      </w:r>
    </w:p>
    <w:p w14:paraId="536141A1" w14:textId="77777777" w:rsidR="00002DA7" w:rsidRPr="00E945BB" w:rsidRDefault="00002DA7" w:rsidP="00C20312">
      <w:pPr>
        <w:rPr>
          <w:rFonts w:ascii="Times New Roman" w:hAnsi="Times New Roman" w:cs="Times New Roman"/>
          <w:sz w:val="24"/>
          <w:szCs w:val="24"/>
        </w:rPr>
      </w:pPr>
    </w:p>
    <w:p w14:paraId="551F983A" w14:textId="77777777" w:rsidR="00002DA7" w:rsidRPr="00E945BB" w:rsidRDefault="00002DA7" w:rsidP="00C20312">
      <w:pPr>
        <w:rPr>
          <w:rFonts w:ascii="Times New Roman" w:hAnsi="Times New Roman" w:cs="Times New Roman"/>
          <w:b/>
          <w:sz w:val="24"/>
          <w:szCs w:val="24"/>
        </w:rPr>
      </w:pPr>
      <w:r w:rsidRPr="00E945BB">
        <w:rPr>
          <w:rFonts w:ascii="Times New Roman" w:hAnsi="Times New Roman" w:cs="Times New Roman"/>
          <w:b/>
          <w:sz w:val="24"/>
          <w:szCs w:val="24"/>
        </w:rPr>
        <w:t>Art. 2 – Percorsi di formazione universitaria p</w:t>
      </w:r>
      <w:r w:rsidR="00AB097F" w:rsidRPr="00E945BB">
        <w:rPr>
          <w:rFonts w:ascii="Times New Roman" w:hAnsi="Times New Roman" w:cs="Times New Roman"/>
          <w:b/>
          <w:sz w:val="24"/>
          <w:szCs w:val="24"/>
        </w:rPr>
        <w:t>er gli iscritti all’O</w:t>
      </w:r>
      <w:r w:rsidR="00E019C8" w:rsidRPr="00E945BB">
        <w:rPr>
          <w:rFonts w:ascii="Times New Roman" w:hAnsi="Times New Roman" w:cs="Times New Roman"/>
          <w:b/>
          <w:sz w:val="24"/>
          <w:szCs w:val="24"/>
        </w:rPr>
        <w:t>rdine dei Periti I</w:t>
      </w:r>
      <w:r w:rsidRPr="00E945BB">
        <w:rPr>
          <w:rFonts w:ascii="Times New Roman" w:hAnsi="Times New Roman" w:cs="Times New Roman"/>
          <w:b/>
          <w:sz w:val="24"/>
          <w:szCs w:val="24"/>
        </w:rPr>
        <w:t>ndustriali</w:t>
      </w:r>
    </w:p>
    <w:p w14:paraId="381FC1A3" w14:textId="2537A07A" w:rsidR="000A6862" w:rsidRDefault="00002DA7" w:rsidP="00C20312">
      <w:pPr>
        <w:rPr>
          <w:rFonts w:ascii="Times New Roman" w:hAnsi="Times New Roman" w:cs="Times New Roman"/>
          <w:sz w:val="24"/>
          <w:szCs w:val="24"/>
        </w:rPr>
      </w:pPr>
      <w:r w:rsidRPr="00E945BB">
        <w:rPr>
          <w:rFonts w:ascii="Times New Roman" w:hAnsi="Times New Roman" w:cs="Times New Roman"/>
          <w:sz w:val="24"/>
          <w:szCs w:val="24"/>
        </w:rPr>
        <w:t xml:space="preserve">In base alle rinnovate normative europee e nazionali, per accedere all’attività professionale di </w:t>
      </w:r>
      <w:r w:rsidR="000A6862" w:rsidRPr="00E945BB">
        <w:rPr>
          <w:rFonts w:ascii="Times New Roman" w:hAnsi="Times New Roman" w:cs="Times New Roman"/>
          <w:sz w:val="24"/>
          <w:szCs w:val="24"/>
        </w:rPr>
        <w:t>Perito I</w:t>
      </w:r>
      <w:r w:rsidRPr="00E945BB">
        <w:rPr>
          <w:rFonts w:ascii="Times New Roman" w:hAnsi="Times New Roman" w:cs="Times New Roman"/>
          <w:sz w:val="24"/>
          <w:szCs w:val="24"/>
        </w:rPr>
        <w:t xml:space="preserve">ndustriale </w:t>
      </w:r>
      <w:r w:rsidR="000A6862" w:rsidRPr="00E945BB">
        <w:rPr>
          <w:rFonts w:ascii="Times New Roman" w:hAnsi="Times New Roman" w:cs="Times New Roman"/>
          <w:sz w:val="24"/>
          <w:szCs w:val="24"/>
        </w:rPr>
        <w:t xml:space="preserve">Laureato </w:t>
      </w:r>
      <w:r w:rsidRPr="00E945BB">
        <w:rPr>
          <w:rFonts w:ascii="Times New Roman" w:hAnsi="Times New Roman" w:cs="Times New Roman"/>
          <w:sz w:val="24"/>
          <w:szCs w:val="24"/>
        </w:rPr>
        <w:t>occorre il possesso di un diploma di laurea almeno triennale, in una delle seguenti classi</w:t>
      </w:r>
      <w:r w:rsidR="000A6862" w:rsidRPr="00E945BB">
        <w:rPr>
          <w:rFonts w:ascii="Times New Roman" w:hAnsi="Times New Roman" w:cs="Times New Roman"/>
          <w:sz w:val="24"/>
          <w:szCs w:val="24"/>
        </w:rPr>
        <w:t>:</w:t>
      </w:r>
    </w:p>
    <w:p w14:paraId="62143D70" w14:textId="3D85D8B7" w:rsidR="00D35647" w:rsidRDefault="00D35647" w:rsidP="00C20312">
      <w:pPr>
        <w:rPr>
          <w:rFonts w:ascii="Times New Roman" w:hAnsi="Times New Roman" w:cs="Times New Roman"/>
          <w:sz w:val="24"/>
          <w:szCs w:val="24"/>
        </w:rPr>
      </w:pPr>
    </w:p>
    <w:p w14:paraId="1A66D9DC" w14:textId="265E56B4" w:rsidR="00D35647" w:rsidRDefault="00D35647" w:rsidP="00D35647"/>
    <w:p w14:paraId="0C310685" w14:textId="4FD3C899" w:rsidR="00D35647" w:rsidRDefault="00D35647" w:rsidP="00D35647"/>
    <w:p w14:paraId="0AC37CD6" w14:textId="77777777" w:rsidR="00D35647" w:rsidRDefault="00D35647" w:rsidP="00D35647"/>
    <w:tbl>
      <w:tblPr>
        <w:tblStyle w:val="Grigliatabella"/>
        <w:tblW w:w="0" w:type="auto"/>
        <w:tblLook w:val="04A0" w:firstRow="1" w:lastRow="0" w:firstColumn="1" w:lastColumn="0" w:noHBand="0" w:noVBand="1"/>
      </w:tblPr>
      <w:tblGrid>
        <w:gridCol w:w="9622"/>
      </w:tblGrid>
      <w:tr w:rsidR="00D35647" w14:paraId="52A8B39D" w14:textId="77777777" w:rsidTr="008A5412">
        <w:tc>
          <w:tcPr>
            <w:tcW w:w="9622" w:type="dxa"/>
          </w:tcPr>
          <w:p w14:paraId="76C08484" w14:textId="7CD84C9E" w:rsidR="00D35647" w:rsidRPr="00596EA7" w:rsidRDefault="00D35647" w:rsidP="008A5412">
            <w:pPr>
              <w:rPr>
                <w:b/>
                <w:bCs/>
              </w:rPr>
            </w:pPr>
            <w:r>
              <w:rPr>
                <w:b/>
                <w:bCs/>
              </w:rPr>
              <w:t>Percorsi formativi universitari triennali (L)</w:t>
            </w:r>
          </w:p>
        </w:tc>
      </w:tr>
    </w:tbl>
    <w:p w14:paraId="6987D0EC" w14:textId="77777777" w:rsidR="00D35647" w:rsidRPr="00E945BB" w:rsidRDefault="00D35647" w:rsidP="00C20312">
      <w:pPr>
        <w:rPr>
          <w:rFonts w:ascii="Times New Roman" w:hAnsi="Times New Roman" w:cs="Times New Roman"/>
          <w:sz w:val="24"/>
          <w:szCs w:val="24"/>
        </w:rPr>
      </w:pPr>
    </w:p>
    <w:p w14:paraId="35545884" w14:textId="77777777" w:rsidR="000A6862" w:rsidRPr="00E945BB" w:rsidRDefault="000A6862" w:rsidP="00C20312">
      <w:pPr>
        <w:rPr>
          <w:rFonts w:ascii="Times New Roman" w:hAnsi="Times New Roman" w:cs="Times New Roman"/>
          <w:sz w:val="24"/>
          <w:szCs w:val="24"/>
        </w:rPr>
      </w:pPr>
      <w:r w:rsidRPr="00E945BB">
        <w:rPr>
          <w:rFonts w:ascii="Times New Roman" w:hAnsi="Times New Roman" w:cs="Times New Roman"/>
          <w:sz w:val="24"/>
          <w:szCs w:val="24"/>
        </w:rPr>
        <w:t>L-3 | Disciplina delle arti figurative, della musica, dello spettacolo e della moda</w:t>
      </w:r>
    </w:p>
    <w:p w14:paraId="7FD492AC" w14:textId="77777777" w:rsidR="000A6862" w:rsidRPr="00E945BB" w:rsidRDefault="000A6862" w:rsidP="00C20312">
      <w:pPr>
        <w:rPr>
          <w:rFonts w:ascii="Times New Roman" w:hAnsi="Times New Roman" w:cs="Times New Roman"/>
          <w:sz w:val="24"/>
          <w:szCs w:val="24"/>
        </w:rPr>
      </w:pPr>
      <w:r w:rsidRPr="00E945BB">
        <w:rPr>
          <w:rFonts w:ascii="Times New Roman" w:hAnsi="Times New Roman" w:cs="Times New Roman"/>
          <w:sz w:val="24"/>
          <w:szCs w:val="24"/>
        </w:rPr>
        <w:t>L-4 | Disegno Industriale</w:t>
      </w:r>
    </w:p>
    <w:p w14:paraId="190BBEB5" w14:textId="77777777" w:rsidR="000A6862" w:rsidRPr="00E945BB" w:rsidRDefault="000A6862" w:rsidP="00C20312">
      <w:pPr>
        <w:rPr>
          <w:rFonts w:ascii="Times New Roman" w:hAnsi="Times New Roman" w:cs="Times New Roman"/>
          <w:sz w:val="24"/>
          <w:szCs w:val="24"/>
        </w:rPr>
      </w:pPr>
      <w:r w:rsidRPr="00E945BB">
        <w:rPr>
          <w:rFonts w:ascii="Times New Roman" w:hAnsi="Times New Roman" w:cs="Times New Roman"/>
          <w:sz w:val="24"/>
          <w:szCs w:val="24"/>
        </w:rPr>
        <w:t>L-7 | Ingegneria civile e ambientale</w:t>
      </w:r>
    </w:p>
    <w:p w14:paraId="729FE0B8" w14:textId="77777777" w:rsidR="000A6862" w:rsidRPr="00E945BB" w:rsidRDefault="000A6862" w:rsidP="00C20312">
      <w:pPr>
        <w:rPr>
          <w:rFonts w:ascii="Times New Roman" w:hAnsi="Times New Roman" w:cs="Times New Roman"/>
          <w:sz w:val="24"/>
          <w:szCs w:val="24"/>
        </w:rPr>
      </w:pPr>
      <w:r w:rsidRPr="00E945BB">
        <w:rPr>
          <w:rFonts w:ascii="Times New Roman" w:hAnsi="Times New Roman" w:cs="Times New Roman"/>
          <w:sz w:val="24"/>
          <w:szCs w:val="24"/>
        </w:rPr>
        <w:t>L-8 | Ingegneria dell’informazione</w:t>
      </w:r>
    </w:p>
    <w:p w14:paraId="7A7CF12B" w14:textId="77777777" w:rsidR="000A6862" w:rsidRPr="00E945BB" w:rsidRDefault="000A6862" w:rsidP="00C20312">
      <w:pPr>
        <w:rPr>
          <w:rFonts w:ascii="Times New Roman" w:hAnsi="Times New Roman" w:cs="Times New Roman"/>
          <w:sz w:val="24"/>
          <w:szCs w:val="24"/>
        </w:rPr>
      </w:pPr>
      <w:r w:rsidRPr="00E945BB">
        <w:rPr>
          <w:rFonts w:ascii="Times New Roman" w:hAnsi="Times New Roman" w:cs="Times New Roman"/>
          <w:sz w:val="24"/>
          <w:szCs w:val="24"/>
        </w:rPr>
        <w:t>L-9 | Ingegneria industriale</w:t>
      </w:r>
    </w:p>
    <w:p w14:paraId="263D086B" w14:textId="77777777" w:rsidR="00002DA7" w:rsidRPr="00E945BB" w:rsidRDefault="00002DA7" w:rsidP="00C20312">
      <w:pPr>
        <w:rPr>
          <w:rFonts w:ascii="Times New Roman" w:hAnsi="Times New Roman" w:cs="Times New Roman"/>
          <w:sz w:val="24"/>
          <w:szCs w:val="24"/>
        </w:rPr>
      </w:pPr>
      <w:r w:rsidRPr="00E945BB">
        <w:rPr>
          <w:rFonts w:ascii="Times New Roman" w:hAnsi="Times New Roman" w:cs="Times New Roman"/>
          <w:sz w:val="24"/>
          <w:szCs w:val="24"/>
        </w:rPr>
        <w:t>L-17 | Scienze dell’architettura e dell’ingegneria civile</w:t>
      </w:r>
    </w:p>
    <w:p w14:paraId="0E78A5D9" w14:textId="77777777" w:rsidR="00002DA7" w:rsidRPr="00E945BB" w:rsidRDefault="00002DA7" w:rsidP="00C20312">
      <w:pPr>
        <w:rPr>
          <w:rFonts w:ascii="Times New Roman" w:hAnsi="Times New Roman" w:cs="Times New Roman"/>
          <w:sz w:val="24"/>
          <w:szCs w:val="24"/>
        </w:rPr>
      </w:pPr>
      <w:r w:rsidRPr="00E945BB">
        <w:rPr>
          <w:rFonts w:ascii="Times New Roman" w:hAnsi="Times New Roman" w:cs="Times New Roman"/>
          <w:sz w:val="24"/>
          <w:szCs w:val="24"/>
        </w:rPr>
        <w:t>L-21 | Scienze della pianificazione territoriale, urbanistica, paesaggistica e ambientale</w:t>
      </w:r>
    </w:p>
    <w:p w14:paraId="457F396B" w14:textId="77777777" w:rsidR="000A6862" w:rsidRPr="00E945BB" w:rsidRDefault="000A6862" w:rsidP="00C20312">
      <w:pPr>
        <w:rPr>
          <w:rFonts w:ascii="Times New Roman" w:hAnsi="Times New Roman" w:cs="Times New Roman"/>
          <w:sz w:val="24"/>
          <w:szCs w:val="24"/>
        </w:rPr>
      </w:pPr>
      <w:r w:rsidRPr="00E945BB">
        <w:rPr>
          <w:rFonts w:ascii="Times New Roman" w:hAnsi="Times New Roman" w:cs="Times New Roman"/>
          <w:sz w:val="24"/>
          <w:szCs w:val="24"/>
        </w:rPr>
        <w:t xml:space="preserve">L-23| </w:t>
      </w:r>
      <w:r w:rsidRPr="00E945BB">
        <w:rPr>
          <w:rFonts w:ascii="Times New Roman" w:hAnsi="Times New Roman" w:cs="Times New Roman"/>
          <w:sz w:val="24"/>
          <w:szCs w:val="24"/>
          <w:shd w:val="clear" w:color="auto" w:fill="FFFFFF"/>
        </w:rPr>
        <w:t>Scienze e Tecniche dell'Edilizia</w:t>
      </w:r>
    </w:p>
    <w:p w14:paraId="3CCA9191" w14:textId="77777777" w:rsidR="00002DA7" w:rsidRPr="00E945BB" w:rsidRDefault="00002DA7" w:rsidP="00C20312">
      <w:pPr>
        <w:rPr>
          <w:rFonts w:ascii="Times New Roman" w:hAnsi="Times New Roman" w:cs="Times New Roman"/>
          <w:sz w:val="24"/>
          <w:szCs w:val="24"/>
        </w:rPr>
      </w:pPr>
      <w:r w:rsidRPr="00E945BB">
        <w:rPr>
          <w:rFonts w:ascii="Times New Roman" w:hAnsi="Times New Roman" w:cs="Times New Roman"/>
          <w:sz w:val="24"/>
          <w:szCs w:val="24"/>
        </w:rPr>
        <w:t>L-25 | Scienze e tecnologie agrarie, agroalimentari e forestali</w:t>
      </w:r>
    </w:p>
    <w:p w14:paraId="423F3D65" w14:textId="77777777" w:rsidR="000A6862" w:rsidRPr="00E945BB" w:rsidRDefault="000A6862" w:rsidP="00C20312">
      <w:pPr>
        <w:rPr>
          <w:rFonts w:ascii="Times New Roman" w:hAnsi="Times New Roman" w:cs="Times New Roman"/>
          <w:sz w:val="24"/>
          <w:szCs w:val="24"/>
          <w:shd w:val="clear" w:color="auto" w:fill="FFFFFF"/>
        </w:rPr>
      </w:pPr>
      <w:r w:rsidRPr="00E945BB">
        <w:rPr>
          <w:rFonts w:ascii="Times New Roman" w:hAnsi="Times New Roman" w:cs="Times New Roman"/>
          <w:sz w:val="24"/>
          <w:szCs w:val="24"/>
        </w:rPr>
        <w:t>L-26 | S</w:t>
      </w:r>
      <w:r w:rsidRPr="00E945BB">
        <w:rPr>
          <w:rFonts w:ascii="Times New Roman" w:hAnsi="Times New Roman" w:cs="Times New Roman"/>
          <w:sz w:val="24"/>
          <w:szCs w:val="24"/>
          <w:shd w:val="clear" w:color="auto" w:fill="FFFFFF"/>
        </w:rPr>
        <w:t>cienze e Tecnologie Agro-Alimentari</w:t>
      </w:r>
    </w:p>
    <w:p w14:paraId="0F231DBE" w14:textId="77777777" w:rsidR="00002DA7" w:rsidRPr="00E945BB" w:rsidRDefault="00002DA7" w:rsidP="00C20312">
      <w:pPr>
        <w:rPr>
          <w:rFonts w:ascii="Times New Roman" w:hAnsi="Times New Roman" w:cs="Times New Roman"/>
          <w:sz w:val="24"/>
          <w:szCs w:val="24"/>
        </w:rPr>
      </w:pPr>
      <w:r w:rsidRPr="00E945BB">
        <w:rPr>
          <w:rFonts w:ascii="Times New Roman" w:hAnsi="Times New Roman" w:cs="Times New Roman"/>
          <w:sz w:val="24"/>
          <w:szCs w:val="24"/>
        </w:rPr>
        <w:t>L-27 | Scienze e tecnologie chimiche</w:t>
      </w:r>
    </w:p>
    <w:p w14:paraId="5138B187" w14:textId="77777777" w:rsidR="00002DA7" w:rsidRPr="00E945BB" w:rsidRDefault="00002DA7" w:rsidP="00C20312">
      <w:pPr>
        <w:rPr>
          <w:rFonts w:ascii="Times New Roman" w:hAnsi="Times New Roman" w:cs="Times New Roman"/>
          <w:sz w:val="24"/>
          <w:szCs w:val="24"/>
        </w:rPr>
      </w:pPr>
      <w:r w:rsidRPr="00E945BB">
        <w:rPr>
          <w:rFonts w:ascii="Times New Roman" w:hAnsi="Times New Roman" w:cs="Times New Roman"/>
          <w:sz w:val="24"/>
          <w:szCs w:val="24"/>
        </w:rPr>
        <w:t>L-30 | Scienze e tecnologie fisiche</w:t>
      </w:r>
    </w:p>
    <w:p w14:paraId="06FF6808" w14:textId="77777777" w:rsidR="00002DA7" w:rsidRPr="00E945BB" w:rsidRDefault="00002DA7" w:rsidP="00C20312">
      <w:pPr>
        <w:rPr>
          <w:rFonts w:ascii="Times New Roman" w:hAnsi="Times New Roman" w:cs="Times New Roman"/>
          <w:sz w:val="24"/>
          <w:szCs w:val="24"/>
        </w:rPr>
      </w:pPr>
      <w:r w:rsidRPr="00E945BB">
        <w:rPr>
          <w:rFonts w:ascii="Times New Roman" w:hAnsi="Times New Roman" w:cs="Times New Roman"/>
          <w:sz w:val="24"/>
          <w:szCs w:val="24"/>
        </w:rPr>
        <w:t>L-31 | Scienze e tecnologie informatiche</w:t>
      </w:r>
    </w:p>
    <w:p w14:paraId="0F46A22C" w14:textId="77777777" w:rsidR="000A6862" w:rsidRPr="00E945BB" w:rsidRDefault="000A6862" w:rsidP="00C20312">
      <w:pPr>
        <w:rPr>
          <w:rFonts w:ascii="Times New Roman" w:hAnsi="Times New Roman" w:cs="Times New Roman"/>
          <w:sz w:val="24"/>
          <w:szCs w:val="24"/>
        </w:rPr>
      </w:pPr>
      <w:r w:rsidRPr="00E945BB">
        <w:rPr>
          <w:rFonts w:ascii="Times New Roman" w:hAnsi="Times New Roman" w:cs="Times New Roman"/>
          <w:sz w:val="24"/>
          <w:szCs w:val="24"/>
        </w:rPr>
        <w:t>L-34 | Scienze geologiche</w:t>
      </w:r>
    </w:p>
    <w:p w14:paraId="711E9973" w14:textId="77777777" w:rsidR="00D35647" w:rsidRPr="006E7327" w:rsidRDefault="00D35647" w:rsidP="00D35647">
      <w:pPr>
        <w:rPr>
          <w:color w:val="000000" w:themeColor="text1"/>
        </w:rPr>
      </w:pPr>
    </w:p>
    <w:tbl>
      <w:tblPr>
        <w:tblStyle w:val="Grigliatabella"/>
        <w:tblW w:w="0" w:type="auto"/>
        <w:tblLook w:val="04A0" w:firstRow="1" w:lastRow="0" w:firstColumn="1" w:lastColumn="0" w:noHBand="0" w:noVBand="1"/>
      </w:tblPr>
      <w:tblGrid>
        <w:gridCol w:w="9622"/>
      </w:tblGrid>
      <w:tr w:rsidR="00D35647" w:rsidRPr="006E7327" w14:paraId="7C84319F" w14:textId="77777777" w:rsidTr="008A5412">
        <w:tc>
          <w:tcPr>
            <w:tcW w:w="9622" w:type="dxa"/>
          </w:tcPr>
          <w:p w14:paraId="3DF1B39C" w14:textId="33B7DC7D" w:rsidR="00D35647" w:rsidRPr="006E7327" w:rsidRDefault="00D35647" w:rsidP="008A5412">
            <w:pPr>
              <w:rPr>
                <w:b/>
                <w:bCs/>
                <w:color w:val="000000" w:themeColor="text1"/>
              </w:rPr>
            </w:pPr>
            <w:r w:rsidRPr="006E7327">
              <w:rPr>
                <w:b/>
                <w:bCs/>
                <w:color w:val="000000" w:themeColor="text1"/>
              </w:rPr>
              <w:t>Tabella di confluenza delle lauree triennali L suddivisa in 8 settori come da delibera CNPI del 28-05-20</w:t>
            </w:r>
            <w:r w:rsidR="00E35263" w:rsidRPr="006E7327">
              <w:rPr>
                <w:b/>
                <w:bCs/>
                <w:color w:val="000000" w:themeColor="text1"/>
              </w:rPr>
              <w:t>19</w:t>
            </w:r>
          </w:p>
        </w:tc>
      </w:tr>
    </w:tbl>
    <w:p w14:paraId="757FD802" w14:textId="77777777" w:rsidR="00D35647" w:rsidRPr="006E7327" w:rsidRDefault="00D35647" w:rsidP="00D35647">
      <w:pPr>
        <w:rPr>
          <w:color w:val="000000" w:themeColor="text1"/>
        </w:rPr>
      </w:pPr>
    </w:p>
    <w:tbl>
      <w:tblPr>
        <w:tblStyle w:val="Grigliatabella"/>
        <w:tblW w:w="9634" w:type="dxa"/>
        <w:tblLook w:val="04A0" w:firstRow="1" w:lastRow="0" w:firstColumn="1" w:lastColumn="0" w:noHBand="0" w:noVBand="1"/>
      </w:tblPr>
      <w:tblGrid>
        <w:gridCol w:w="3539"/>
        <w:gridCol w:w="6095"/>
      </w:tblGrid>
      <w:tr w:rsidR="006E7327" w:rsidRPr="006E7327" w14:paraId="5C56BF53" w14:textId="77777777" w:rsidTr="008A5412">
        <w:tc>
          <w:tcPr>
            <w:tcW w:w="3539" w:type="dxa"/>
          </w:tcPr>
          <w:p w14:paraId="448EB8CA" w14:textId="77777777" w:rsidR="00D35647" w:rsidRPr="006E7327" w:rsidRDefault="00D35647" w:rsidP="008A5412">
            <w:pPr>
              <w:rPr>
                <w:color w:val="000000" w:themeColor="text1"/>
              </w:rPr>
            </w:pPr>
            <w:r w:rsidRPr="006E7327">
              <w:rPr>
                <w:color w:val="000000" w:themeColor="text1"/>
              </w:rPr>
              <w:t>CLASSI DI LAUREA</w:t>
            </w:r>
          </w:p>
        </w:tc>
        <w:tc>
          <w:tcPr>
            <w:tcW w:w="6095" w:type="dxa"/>
          </w:tcPr>
          <w:p w14:paraId="32540529" w14:textId="77777777" w:rsidR="00D35647" w:rsidRPr="006E7327" w:rsidRDefault="00D35647" w:rsidP="008A5412">
            <w:pPr>
              <w:rPr>
                <w:color w:val="000000" w:themeColor="text1"/>
              </w:rPr>
            </w:pPr>
            <w:r w:rsidRPr="006E7327">
              <w:rPr>
                <w:color w:val="000000" w:themeColor="text1"/>
              </w:rPr>
              <w:t>SETTORE</w:t>
            </w:r>
          </w:p>
        </w:tc>
      </w:tr>
      <w:tr w:rsidR="006E7327" w:rsidRPr="006E7327" w14:paraId="2BD58DDE" w14:textId="77777777" w:rsidTr="008A5412">
        <w:trPr>
          <w:trHeight w:val="207"/>
        </w:trPr>
        <w:tc>
          <w:tcPr>
            <w:tcW w:w="3539" w:type="dxa"/>
          </w:tcPr>
          <w:p w14:paraId="06F6AD4B" w14:textId="77777777" w:rsidR="00D35647" w:rsidRPr="006E7327" w:rsidRDefault="00D35647" w:rsidP="008A5412">
            <w:pPr>
              <w:tabs>
                <w:tab w:val="right" w:pos="3323"/>
              </w:tabs>
              <w:rPr>
                <w:color w:val="000000" w:themeColor="text1"/>
              </w:rPr>
            </w:pPr>
            <w:r w:rsidRPr="006E7327">
              <w:rPr>
                <w:color w:val="000000" w:themeColor="text1"/>
              </w:rPr>
              <w:t>L-7, L17, L-21 ed L-23</w:t>
            </w:r>
            <w:r w:rsidRPr="006E7327">
              <w:rPr>
                <w:color w:val="000000" w:themeColor="text1"/>
              </w:rPr>
              <w:tab/>
            </w:r>
          </w:p>
        </w:tc>
        <w:tc>
          <w:tcPr>
            <w:tcW w:w="6095" w:type="dxa"/>
          </w:tcPr>
          <w:p w14:paraId="4062DD6E" w14:textId="77777777" w:rsidR="00D35647" w:rsidRPr="006E7327" w:rsidRDefault="00D35647" w:rsidP="00D35647">
            <w:pPr>
              <w:pStyle w:val="Paragrafoelenco"/>
              <w:numPr>
                <w:ilvl w:val="0"/>
                <w:numId w:val="7"/>
              </w:numPr>
              <w:jc w:val="left"/>
              <w:rPr>
                <w:color w:val="000000" w:themeColor="text1"/>
              </w:rPr>
            </w:pPr>
            <w:r w:rsidRPr="006E7327">
              <w:rPr>
                <w:color w:val="000000" w:themeColor="text1"/>
              </w:rPr>
              <w:t>Costruzioni, Ambiente e Territorio</w:t>
            </w:r>
          </w:p>
        </w:tc>
      </w:tr>
      <w:tr w:rsidR="006E7327" w:rsidRPr="006E7327" w14:paraId="2B01AFC8" w14:textId="77777777" w:rsidTr="008A5412">
        <w:trPr>
          <w:trHeight w:val="206"/>
        </w:trPr>
        <w:tc>
          <w:tcPr>
            <w:tcW w:w="3539" w:type="dxa"/>
          </w:tcPr>
          <w:p w14:paraId="3AB04D5F" w14:textId="77777777" w:rsidR="00D35647" w:rsidRPr="006E7327" w:rsidRDefault="00D35647" w:rsidP="008A5412">
            <w:pPr>
              <w:tabs>
                <w:tab w:val="right" w:pos="3323"/>
              </w:tabs>
              <w:rPr>
                <w:color w:val="000000" w:themeColor="text1"/>
              </w:rPr>
            </w:pPr>
            <w:r w:rsidRPr="006E7327">
              <w:rPr>
                <w:color w:val="000000" w:themeColor="text1"/>
              </w:rPr>
              <w:t>L-34</w:t>
            </w:r>
          </w:p>
        </w:tc>
        <w:tc>
          <w:tcPr>
            <w:tcW w:w="6095" w:type="dxa"/>
          </w:tcPr>
          <w:p w14:paraId="1895198B" w14:textId="77777777" w:rsidR="00D35647" w:rsidRPr="006E7327" w:rsidRDefault="00D35647" w:rsidP="00D35647">
            <w:pPr>
              <w:pStyle w:val="Paragrafoelenco"/>
              <w:numPr>
                <w:ilvl w:val="0"/>
                <w:numId w:val="7"/>
              </w:numPr>
              <w:jc w:val="left"/>
              <w:rPr>
                <w:color w:val="000000" w:themeColor="text1"/>
              </w:rPr>
            </w:pPr>
            <w:r w:rsidRPr="006E7327">
              <w:rPr>
                <w:color w:val="000000" w:themeColor="text1"/>
              </w:rPr>
              <w:t>Cave e Miniere</w:t>
            </w:r>
          </w:p>
        </w:tc>
      </w:tr>
      <w:tr w:rsidR="006E7327" w:rsidRPr="006E7327" w14:paraId="38E5775C" w14:textId="77777777" w:rsidTr="008A5412">
        <w:tc>
          <w:tcPr>
            <w:tcW w:w="3539" w:type="dxa"/>
          </w:tcPr>
          <w:p w14:paraId="7AC14DAA" w14:textId="77777777" w:rsidR="00D35647" w:rsidRPr="006E7327" w:rsidRDefault="00D35647" w:rsidP="008A5412">
            <w:pPr>
              <w:rPr>
                <w:color w:val="000000" w:themeColor="text1"/>
              </w:rPr>
            </w:pPr>
            <w:r w:rsidRPr="006E7327">
              <w:rPr>
                <w:color w:val="000000" w:themeColor="text1"/>
              </w:rPr>
              <w:t>L-9 ed L-30</w:t>
            </w:r>
          </w:p>
        </w:tc>
        <w:tc>
          <w:tcPr>
            <w:tcW w:w="6095" w:type="dxa"/>
          </w:tcPr>
          <w:p w14:paraId="64CD73EF" w14:textId="77777777" w:rsidR="00D35647" w:rsidRPr="006E7327" w:rsidRDefault="00D35647" w:rsidP="00D35647">
            <w:pPr>
              <w:pStyle w:val="Paragrafoelenco"/>
              <w:numPr>
                <w:ilvl w:val="0"/>
                <w:numId w:val="7"/>
              </w:numPr>
              <w:jc w:val="left"/>
              <w:rPr>
                <w:color w:val="000000" w:themeColor="text1"/>
              </w:rPr>
            </w:pPr>
            <w:r w:rsidRPr="006E7327">
              <w:rPr>
                <w:color w:val="000000" w:themeColor="text1"/>
              </w:rPr>
              <w:t>Meccanica ed efficienza energetica</w:t>
            </w:r>
          </w:p>
        </w:tc>
      </w:tr>
      <w:tr w:rsidR="006E7327" w:rsidRPr="006E7327" w14:paraId="553B1354" w14:textId="77777777" w:rsidTr="008A5412">
        <w:tc>
          <w:tcPr>
            <w:tcW w:w="3539" w:type="dxa"/>
          </w:tcPr>
          <w:p w14:paraId="5620CE9A" w14:textId="77777777" w:rsidR="00D35647" w:rsidRPr="006E7327" w:rsidRDefault="00D35647" w:rsidP="008A5412">
            <w:pPr>
              <w:rPr>
                <w:color w:val="000000" w:themeColor="text1"/>
              </w:rPr>
            </w:pPr>
            <w:r w:rsidRPr="006E7327">
              <w:rPr>
                <w:color w:val="000000" w:themeColor="text1"/>
              </w:rPr>
              <w:t>L-8, L-9 ed L-30</w:t>
            </w:r>
          </w:p>
        </w:tc>
        <w:tc>
          <w:tcPr>
            <w:tcW w:w="6095" w:type="dxa"/>
          </w:tcPr>
          <w:p w14:paraId="43A2BD0A" w14:textId="77777777" w:rsidR="00D35647" w:rsidRPr="006E7327" w:rsidRDefault="00D35647" w:rsidP="00D35647">
            <w:pPr>
              <w:pStyle w:val="Paragrafoelenco"/>
              <w:numPr>
                <w:ilvl w:val="0"/>
                <w:numId w:val="7"/>
              </w:numPr>
              <w:jc w:val="left"/>
              <w:rPr>
                <w:color w:val="000000" w:themeColor="text1"/>
              </w:rPr>
            </w:pPr>
            <w:r w:rsidRPr="006E7327">
              <w:rPr>
                <w:color w:val="000000" w:themeColor="text1"/>
              </w:rPr>
              <w:t>Impiantistica Elettronica e Automazione</w:t>
            </w:r>
          </w:p>
        </w:tc>
      </w:tr>
      <w:tr w:rsidR="006E7327" w:rsidRPr="006E7327" w14:paraId="36104D96" w14:textId="77777777" w:rsidTr="008A5412">
        <w:tc>
          <w:tcPr>
            <w:tcW w:w="3539" w:type="dxa"/>
          </w:tcPr>
          <w:p w14:paraId="56617088" w14:textId="77777777" w:rsidR="00D35647" w:rsidRPr="006E7327" w:rsidRDefault="00D35647" w:rsidP="008A5412">
            <w:pPr>
              <w:rPr>
                <w:color w:val="000000" w:themeColor="text1"/>
              </w:rPr>
            </w:pPr>
            <w:r w:rsidRPr="006E7327">
              <w:rPr>
                <w:color w:val="000000" w:themeColor="text1"/>
              </w:rPr>
              <w:t>L-25, L-26 ed L-27</w:t>
            </w:r>
          </w:p>
        </w:tc>
        <w:tc>
          <w:tcPr>
            <w:tcW w:w="6095" w:type="dxa"/>
          </w:tcPr>
          <w:p w14:paraId="7326E446" w14:textId="77777777" w:rsidR="00D35647" w:rsidRPr="006E7327" w:rsidRDefault="00D35647" w:rsidP="00D35647">
            <w:pPr>
              <w:pStyle w:val="Paragrafoelenco"/>
              <w:numPr>
                <w:ilvl w:val="0"/>
                <w:numId w:val="7"/>
              </w:numPr>
              <w:jc w:val="left"/>
              <w:rPr>
                <w:color w:val="000000" w:themeColor="text1"/>
              </w:rPr>
            </w:pPr>
            <w:r w:rsidRPr="006E7327">
              <w:rPr>
                <w:color w:val="000000" w:themeColor="text1"/>
              </w:rPr>
              <w:t>Chimica</w:t>
            </w:r>
          </w:p>
        </w:tc>
      </w:tr>
      <w:tr w:rsidR="006E7327" w:rsidRPr="006E7327" w14:paraId="40F8E2B5" w14:textId="77777777" w:rsidTr="008A5412">
        <w:tc>
          <w:tcPr>
            <w:tcW w:w="3539" w:type="dxa"/>
          </w:tcPr>
          <w:p w14:paraId="2A7D4C95" w14:textId="77777777" w:rsidR="00D35647" w:rsidRPr="006E7327" w:rsidRDefault="00D35647" w:rsidP="008A5412">
            <w:pPr>
              <w:rPr>
                <w:color w:val="000000" w:themeColor="text1"/>
              </w:rPr>
            </w:pPr>
            <w:r w:rsidRPr="006E7327">
              <w:rPr>
                <w:color w:val="000000" w:themeColor="text1"/>
              </w:rPr>
              <w:t>L-7, L-8, L-9, L-27, L-30 ed L-31</w:t>
            </w:r>
          </w:p>
        </w:tc>
        <w:tc>
          <w:tcPr>
            <w:tcW w:w="6095" w:type="dxa"/>
          </w:tcPr>
          <w:p w14:paraId="23EFC8D9" w14:textId="77777777" w:rsidR="00D35647" w:rsidRPr="006E7327" w:rsidRDefault="00D35647" w:rsidP="00D35647">
            <w:pPr>
              <w:pStyle w:val="Paragrafoelenco"/>
              <w:numPr>
                <w:ilvl w:val="0"/>
                <w:numId w:val="7"/>
              </w:numPr>
              <w:jc w:val="left"/>
              <w:rPr>
                <w:color w:val="000000" w:themeColor="text1"/>
              </w:rPr>
            </w:pPr>
            <w:r w:rsidRPr="006E7327">
              <w:rPr>
                <w:color w:val="000000" w:themeColor="text1"/>
              </w:rPr>
              <w:t>Tutela e sicurezza</w:t>
            </w:r>
          </w:p>
        </w:tc>
      </w:tr>
      <w:tr w:rsidR="006E7327" w:rsidRPr="006E7327" w14:paraId="08EE5BA3" w14:textId="77777777" w:rsidTr="008A5412">
        <w:tc>
          <w:tcPr>
            <w:tcW w:w="3539" w:type="dxa"/>
          </w:tcPr>
          <w:p w14:paraId="271E043C" w14:textId="77777777" w:rsidR="00D35647" w:rsidRPr="006E7327" w:rsidRDefault="00D35647" w:rsidP="008A5412">
            <w:pPr>
              <w:rPr>
                <w:color w:val="000000" w:themeColor="text1"/>
              </w:rPr>
            </w:pPr>
            <w:r w:rsidRPr="006E7327">
              <w:rPr>
                <w:color w:val="000000" w:themeColor="text1"/>
              </w:rPr>
              <w:t>L-8 ed L-31</w:t>
            </w:r>
          </w:p>
        </w:tc>
        <w:tc>
          <w:tcPr>
            <w:tcW w:w="6095" w:type="dxa"/>
          </w:tcPr>
          <w:p w14:paraId="45953A67" w14:textId="77777777" w:rsidR="00D35647" w:rsidRPr="006E7327" w:rsidRDefault="00D35647" w:rsidP="00D35647">
            <w:pPr>
              <w:pStyle w:val="Paragrafoelenco"/>
              <w:numPr>
                <w:ilvl w:val="0"/>
                <w:numId w:val="7"/>
              </w:numPr>
              <w:jc w:val="left"/>
              <w:rPr>
                <w:color w:val="000000" w:themeColor="text1"/>
              </w:rPr>
            </w:pPr>
            <w:r w:rsidRPr="006E7327">
              <w:rPr>
                <w:color w:val="000000" w:themeColor="text1"/>
              </w:rPr>
              <w:t>Informatica</w:t>
            </w:r>
          </w:p>
        </w:tc>
      </w:tr>
      <w:tr w:rsidR="00903F5E" w:rsidRPr="006E7327" w14:paraId="1A0424E8" w14:textId="77777777" w:rsidTr="008A5412">
        <w:tc>
          <w:tcPr>
            <w:tcW w:w="3539" w:type="dxa"/>
          </w:tcPr>
          <w:p w14:paraId="3B3E2401" w14:textId="77777777" w:rsidR="00D35647" w:rsidRPr="006E7327" w:rsidRDefault="00D35647" w:rsidP="008A5412">
            <w:pPr>
              <w:rPr>
                <w:color w:val="000000" w:themeColor="text1"/>
              </w:rPr>
            </w:pPr>
            <w:r w:rsidRPr="006E7327">
              <w:rPr>
                <w:color w:val="000000" w:themeColor="text1"/>
              </w:rPr>
              <w:t>L-3 ed L-4</w:t>
            </w:r>
          </w:p>
        </w:tc>
        <w:tc>
          <w:tcPr>
            <w:tcW w:w="6095" w:type="dxa"/>
          </w:tcPr>
          <w:p w14:paraId="59F7FF25" w14:textId="77777777" w:rsidR="00D35647" w:rsidRPr="006E7327" w:rsidRDefault="00D35647" w:rsidP="00D35647">
            <w:pPr>
              <w:pStyle w:val="Paragrafoelenco"/>
              <w:numPr>
                <w:ilvl w:val="0"/>
                <w:numId w:val="7"/>
              </w:numPr>
              <w:jc w:val="left"/>
              <w:rPr>
                <w:color w:val="000000" w:themeColor="text1"/>
              </w:rPr>
            </w:pPr>
            <w:r w:rsidRPr="006E7327">
              <w:rPr>
                <w:color w:val="000000" w:themeColor="text1"/>
              </w:rPr>
              <w:t>Design</w:t>
            </w:r>
          </w:p>
        </w:tc>
      </w:tr>
    </w:tbl>
    <w:p w14:paraId="12C22BF9" w14:textId="77777777" w:rsidR="00D35647" w:rsidRPr="006E7327" w:rsidRDefault="00D35647" w:rsidP="00D35647">
      <w:pPr>
        <w:rPr>
          <w:color w:val="000000" w:themeColor="text1"/>
        </w:rPr>
      </w:pPr>
    </w:p>
    <w:tbl>
      <w:tblPr>
        <w:tblStyle w:val="Grigliatabella"/>
        <w:tblW w:w="0" w:type="auto"/>
        <w:tblLook w:val="04A0" w:firstRow="1" w:lastRow="0" w:firstColumn="1" w:lastColumn="0" w:noHBand="0" w:noVBand="1"/>
      </w:tblPr>
      <w:tblGrid>
        <w:gridCol w:w="9622"/>
      </w:tblGrid>
      <w:tr w:rsidR="00D35647" w:rsidRPr="006E7327" w14:paraId="1222FAF3" w14:textId="77777777" w:rsidTr="008A5412">
        <w:tc>
          <w:tcPr>
            <w:tcW w:w="9622" w:type="dxa"/>
          </w:tcPr>
          <w:p w14:paraId="3E1DA3D5" w14:textId="209A28A8" w:rsidR="00D35647" w:rsidRPr="006E7327" w:rsidRDefault="00D35647" w:rsidP="008A5412">
            <w:pPr>
              <w:rPr>
                <w:b/>
                <w:bCs/>
                <w:color w:val="000000" w:themeColor="text1"/>
              </w:rPr>
            </w:pPr>
            <w:r w:rsidRPr="006E7327">
              <w:rPr>
                <w:b/>
                <w:bCs/>
                <w:color w:val="000000" w:themeColor="text1"/>
              </w:rPr>
              <w:t>Percorsi formativi triennali, ad orientamento professionalizzante (LP), confluenti nella Categoria dei Periti Industriali Laureati, suddivisi in 8 settori come da delibera CNPI del 28-0</w:t>
            </w:r>
            <w:r w:rsidR="00E35263" w:rsidRPr="006E7327">
              <w:rPr>
                <w:b/>
                <w:bCs/>
                <w:color w:val="000000" w:themeColor="text1"/>
              </w:rPr>
              <w:t>1</w:t>
            </w:r>
            <w:r w:rsidRPr="006E7327">
              <w:rPr>
                <w:b/>
                <w:bCs/>
                <w:color w:val="000000" w:themeColor="text1"/>
              </w:rPr>
              <w:t>-20</w:t>
            </w:r>
            <w:r w:rsidR="00E35263" w:rsidRPr="006E7327">
              <w:rPr>
                <w:b/>
                <w:bCs/>
                <w:color w:val="000000" w:themeColor="text1"/>
              </w:rPr>
              <w:t>21</w:t>
            </w:r>
          </w:p>
        </w:tc>
      </w:tr>
    </w:tbl>
    <w:p w14:paraId="6301E436" w14:textId="77777777" w:rsidR="00D35647" w:rsidRPr="006E7327" w:rsidRDefault="00D35647" w:rsidP="00D35647">
      <w:pPr>
        <w:rPr>
          <w:color w:val="000000" w:themeColor="text1"/>
        </w:rPr>
      </w:pPr>
    </w:p>
    <w:tbl>
      <w:tblPr>
        <w:tblStyle w:val="Grigliatabella"/>
        <w:tblW w:w="0" w:type="auto"/>
        <w:tblLook w:val="04A0" w:firstRow="1" w:lastRow="0" w:firstColumn="1" w:lastColumn="0" w:noHBand="0" w:noVBand="1"/>
      </w:tblPr>
      <w:tblGrid>
        <w:gridCol w:w="988"/>
        <w:gridCol w:w="1275"/>
        <w:gridCol w:w="7359"/>
      </w:tblGrid>
      <w:tr w:rsidR="006E7327" w:rsidRPr="006E7327" w14:paraId="74B07324" w14:textId="77777777" w:rsidTr="008A5412">
        <w:tc>
          <w:tcPr>
            <w:tcW w:w="988" w:type="dxa"/>
          </w:tcPr>
          <w:p w14:paraId="5A9CE4B3" w14:textId="77777777" w:rsidR="00D35647" w:rsidRPr="006E7327" w:rsidRDefault="00D35647" w:rsidP="008A5412">
            <w:pPr>
              <w:rPr>
                <w:b/>
                <w:bCs/>
                <w:color w:val="000000" w:themeColor="text1"/>
              </w:rPr>
            </w:pPr>
            <w:r w:rsidRPr="006E7327">
              <w:rPr>
                <w:b/>
                <w:bCs/>
                <w:color w:val="000000" w:themeColor="text1"/>
              </w:rPr>
              <w:t>LP-01</w:t>
            </w:r>
          </w:p>
        </w:tc>
        <w:tc>
          <w:tcPr>
            <w:tcW w:w="8634" w:type="dxa"/>
            <w:gridSpan w:val="2"/>
          </w:tcPr>
          <w:p w14:paraId="4FFE953F" w14:textId="77777777" w:rsidR="00D35647" w:rsidRPr="006E7327" w:rsidRDefault="00D35647" w:rsidP="008A5412">
            <w:pPr>
              <w:rPr>
                <w:b/>
                <w:bCs/>
                <w:color w:val="000000" w:themeColor="text1"/>
              </w:rPr>
            </w:pPr>
            <w:r w:rsidRPr="006E7327">
              <w:rPr>
                <w:b/>
                <w:bCs/>
                <w:color w:val="000000" w:themeColor="text1"/>
              </w:rPr>
              <w:t>PROFESSIONI TECNICHE PER L’EDILIZIA E IL TERRITORIO</w:t>
            </w:r>
          </w:p>
        </w:tc>
      </w:tr>
      <w:tr w:rsidR="006E7327" w:rsidRPr="006E7327" w14:paraId="226DCAF9" w14:textId="77777777" w:rsidTr="008A5412">
        <w:tc>
          <w:tcPr>
            <w:tcW w:w="988" w:type="dxa"/>
          </w:tcPr>
          <w:p w14:paraId="303E2371" w14:textId="77777777" w:rsidR="00D35647" w:rsidRPr="006E7327" w:rsidRDefault="00D35647" w:rsidP="008A5412">
            <w:pPr>
              <w:rPr>
                <w:color w:val="000000" w:themeColor="text1"/>
              </w:rPr>
            </w:pPr>
          </w:p>
        </w:tc>
        <w:tc>
          <w:tcPr>
            <w:tcW w:w="1275" w:type="dxa"/>
          </w:tcPr>
          <w:p w14:paraId="5AE2672A" w14:textId="77777777" w:rsidR="00D35647" w:rsidRPr="006E7327" w:rsidRDefault="00D35647" w:rsidP="008A5412">
            <w:pPr>
              <w:rPr>
                <w:color w:val="000000" w:themeColor="text1"/>
              </w:rPr>
            </w:pPr>
            <w:r w:rsidRPr="006E7327">
              <w:rPr>
                <w:color w:val="000000" w:themeColor="text1"/>
              </w:rPr>
              <w:t>SETTORE</w:t>
            </w:r>
          </w:p>
        </w:tc>
        <w:tc>
          <w:tcPr>
            <w:tcW w:w="7359" w:type="dxa"/>
          </w:tcPr>
          <w:p w14:paraId="3A9C8A2E" w14:textId="77777777" w:rsidR="00D35647" w:rsidRPr="006E7327" w:rsidRDefault="00D35647" w:rsidP="008A5412">
            <w:pPr>
              <w:rPr>
                <w:color w:val="000000" w:themeColor="text1"/>
              </w:rPr>
            </w:pPr>
          </w:p>
        </w:tc>
      </w:tr>
      <w:tr w:rsidR="006E7327" w:rsidRPr="006E7327" w14:paraId="0C8F128B" w14:textId="77777777" w:rsidTr="008A5412">
        <w:tc>
          <w:tcPr>
            <w:tcW w:w="988" w:type="dxa"/>
          </w:tcPr>
          <w:p w14:paraId="69107823" w14:textId="77777777" w:rsidR="00D35647" w:rsidRPr="006E7327" w:rsidRDefault="00D35647" w:rsidP="008A5412">
            <w:pPr>
              <w:rPr>
                <w:color w:val="000000" w:themeColor="text1"/>
              </w:rPr>
            </w:pPr>
          </w:p>
        </w:tc>
        <w:tc>
          <w:tcPr>
            <w:tcW w:w="1275" w:type="dxa"/>
          </w:tcPr>
          <w:p w14:paraId="37DDD412" w14:textId="77777777" w:rsidR="00D35647" w:rsidRPr="006E7327" w:rsidRDefault="00D35647" w:rsidP="008A5412">
            <w:pPr>
              <w:rPr>
                <w:color w:val="000000" w:themeColor="text1"/>
              </w:rPr>
            </w:pPr>
            <w:r w:rsidRPr="006E7327">
              <w:rPr>
                <w:color w:val="000000" w:themeColor="text1"/>
              </w:rPr>
              <w:t>1</w:t>
            </w:r>
          </w:p>
        </w:tc>
        <w:tc>
          <w:tcPr>
            <w:tcW w:w="7359" w:type="dxa"/>
          </w:tcPr>
          <w:p w14:paraId="541D8BF5" w14:textId="77777777" w:rsidR="00D35647" w:rsidRPr="006E7327" w:rsidRDefault="00D35647" w:rsidP="008A5412">
            <w:pPr>
              <w:rPr>
                <w:color w:val="000000" w:themeColor="text1"/>
              </w:rPr>
            </w:pPr>
            <w:r w:rsidRPr="006E7327">
              <w:rPr>
                <w:color w:val="000000" w:themeColor="text1"/>
              </w:rPr>
              <w:t>Rappresentazione, Edilizia, Territorio, Monitoraggio e diagnostica impiantistica, Stima e gestione legale-amministrativa</w:t>
            </w:r>
          </w:p>
        </w:tc>
      </w:tr>
      <w:tr w:rsidR="00D35647" w:rsidRPr="006E7327" w14:paraId="061E6F54" w14:textId="77777777" w:rsidTr="008A5412">
        <w:tc>
          <w:tcPr>
            <w:tcW w:w="988" w:type="dxa"/>
          </w:tcPr>
          <w:p w14:paraId="67C71E7C" w14:textId="77777777" w:rsidR="00D35647" w:rsidRPr="006E7327" w:rsidRDefault="00D35647" w:rsidP="008A5412">
            <w:pPr>
              <w:rPr>
                <w:color w:val="000000" w:themeColor="text1"/>
              </w:rPr>
            </w:pPr>
          </w:p>
        </w:tc>
        <w:tc>
          <w:tcPr>
            <w:tcW w:w="1275" w:type="dxa"/>
          </w:tcPr>
          <w:p w14:paraId="5CE95988" w14:textId="77777777" w:rsidR="00D35647" w:rsidRPr="006E7327" w:rsidRDefault="00D35647" w:rsidP="008A5412">
            <w:pPr>
              <w:rPr>
                <w:color w:val="000000" w:themeColor="text1"/>
              </w:rPr>
            </w:pPr>
            <w:r w:rsidRPr="006E7327">
              <w:rPr>
                <w:color w:val="000000" w:themeColor="text1"/>
              </w:rPr>
              <w:t>2</w:t>
            </w:r>
          </w:p>
        </w:tc>
        <w:tc>
          <w:tcPr>
            <w:tcW w:w="7359" w:type="dxa"/>
          </w:tcPr>
          <w:p w14:paraId="7F1C921D" w14:textId="77777777" w:rsidR="00D35647" w:rsidRPr="006E7327" w:rsidRDefault="00D35647" w:rsidP="008A5412">
            <w:pPr>
              <w:rPr>
                <w:color w:val="000000" w:themeColor="text1"/>
              </w:rPr>
            </w:pPr>
            <w:r w:rsidRPr="006E7327">
              <w:rPr>
                <w:color w:val="000000" w:themeColor="text1"/>
              </w:rPr>
              <w:t>Ambiente, cave e miniere</w:t>
            </w:r>
          </w:p>
        </w:tc>
      </w:tr>
    </w:tbl>
    <w:p w14:paraId="58A1A8AE" w14:textId="77777777" w:rsidR="00D35647" w:rsidRPr="006E7327" w:rsidRDefault="00D35647" w:rsidP="00D35647">
      <w:pPr>
        <w:rPr>
          <w:color w:val="000000" w:themeColor="text1"/>
        </w:rPr>
      </w:pPr>
    </w:p>
    <w:tbl>
      <w:tblPr>
        <w:tblStyle w:val="Grigliatabella"/>
        <w:tblW w:w="0" w:type="auto"/>
        <w:tblLook w:val="04A0" w:firstRow="1" w:lastRow="0" w:firstColumn="1" w:lastColumn="0" w:noHBand="0" w:noVBand="1"/>
      </w:tblPr>
      <w:tblGrid>
        <w:gridCol w:w="988"/>
        <w:gridCol w:w="1275"/>
        <w:gridCol w:w="7359"/>
      </w:tblGrid>
      <w:tr w:rsidR="006E7327" w:rsidRPr="006E7327" w14:paraId="23D69C32" w14:textId="77777777" w:rsidTr="008A5412">
        <w:tc>
          <w:tcPr>
            <w:tcW w:w="988" w:type="dxa"/>
          </w:tcPr>
          <w:p w14:paraId="4CD0F9C5" w14:textId="77777777" w:rsidR="00D35647" w:rsidRPr="006E7327" w:rsidRDefault="00D35647" w:rsidP="008A5412">
            <w:pPr>
              <w:rPr>
                <w:b/>
                <w:bCs/>
                <w:color w:val="000000" w:themeColor="text1"/>
              </w:rPr>
            </w:pPr>
            <w:r w:rsidRPr="006E7327">
              <w:rPr>
                <w:b/>
                <w:bCs/>
                <w:color w:val="000000" w:themeColor="text1"/>
              </w:rPr>
              <w:t>LP-02</w:t>
            </w:r>
          </w:p>
        </w:tc>
        <w:tc>
          <w:tcPr>
            <w:tcW w:w="8634" w:type="dxa"/>
            <w:gridSpan w:val="2"/>
          </w:tcPr>
          <w:p w14:paraId="080ADD40" w14:textId="77777777" w:rsidR="00D35647" w:rsidRPr="006E7327" w:rsidRDefault="00D35647" w:rsidP="008A5412">
            <w:pPr>
              <w:rPr>
                <w:b/>
                <w:bCs/>
                <w:color w:val="000000" w:themeColor="text1"/>
              </w:rPr>
            </w:pPr>
            <w:r w:rsidRPr="006E7327">
              <w:rPr>
                <w:b/>
                <w:bCs/>
                <w:color w:val="000000" w:themeColor="text1"/>
              </w:rPr>
              <w:t>PROFESSIONI TECNICHE AGRARIE, ALIMENTARI E FORESTALI</w:t>
            </w:r>
          </w:p>
        </w:tc>
      </w:tr>
      <w:tr w:rsidR="006E7327" w:rsidRPr="006E7327" w14:paraId="6937900F" w14:textId="77777777" w:rsidTr="008A5412">
        <w:tc>
          <w:tcPr>
            <w:tcW w:w="988" w:type="dxa"/>
          </w:tcPr>
          <w:p w14:paraId="7B32E9A0" w14:textId="77777777" w:rsidR="00D35647" w:rsidRPr="006E7327" w:rsidRDefault="00D35647" w:rsidP="008A5412">
            <w:pPr>
              <w:rPr>
                <w:color w:val="000000" w:themeColor="text1"/>
              </w:rPr>
            </w:pPr>
          </w:p>
        </w:tc>
        <w:tc>
          <w:tcPr>
            <w:tcW w:w="1275" w:type="dxa"/>
          </w:tcPr>
          <w:p w14:paraId="6B39998E" w14:textId="77777777" w:rsidR="00D35647" w:rsidRPr="006E7327" w:rsidRDefault="00D35647" w:rsidP="008A5412">
            <w:pPr>
              <w:rPr>
                <w:color w:val="000000" w:themeColor="text1"/>
              </w:rPr>
            </w:pPr>
            <w:r w:rsidRPr="006E7327">
              <w:rPr>
                <w:color w:val="000000" w:themeColor="text1"/>
              </w:rPr>
              <w:t>SETTORE</w:t>
            </w:r>
          </w:p>
        </w:tc>
        <w:tc>
          <w:tcPr>
            <w:tcW w:w="7359" w:type="dxa"/>
          </w:tcPr>
          <w:p w14:paraId="1BC4D54C" w14:textId="77777777" w:rsidR="00D35647" w:rsidRPr="006E7327" w:rsidRDefault="00D35647" w:rsidP="008A5412">
            <w:pPr>
              <w:rPr>
                <w:color w:val="000000" w:themeColor="text1"/>
              </w:rPr>
            </w:pPr>
          </w:p>
        </w:tc>
      </w:tr>
      <w:tr w:rsidR="00D35647" w:rsidRPr="006E7327" w14:paraId="3EBB68BD" w14:textId="77777777" w:rsidTr="008A5412">
        <w:tc>
          <w:tcPr>
            <w:tcW w:w="988" w:type="dxa"/>
          </w:tcPr>
          <w:p w14:paraId="139E8C48" w14:textId="77777777" w:rsidR="00D35647" w:rsidRPr="006E7327" w:rsidRDefault="00D35647" w:rsidP="008A5412">
            <w:pPr>
              <w:rPr>
                <w:color w:val="000000" w:themeColor="text1"/>
              </w:rPr>
            </w:pPr>
          </w:p>
        </w:tc>
        <w:tc>
          <w:tcPr>
            <w:tcW w:w="1275" w:type="dxa"/>
          </w:tcPr>
          <w:p w14:paraId="44787129" w14:textId="77777777" w:rsidR="00D35647" w:rsidRPr="006E7327" w:rsidRDefault="00D35647" w:rsidP="008A5412">
            <w:pPr>
              <w:rPr>
                <w:color w:val="000000" w:themeColor="text1"/>
              </w:rPr>
            </w:pPr>
            <w:r w:rsidRPr="006E7327">
              <w:rPr>
                <w:color w:val="000000" w:themeColor="text1"/>
              </w:rPr>
              <w:t>5</w:t>
            </w:r>
          </w:p>
        </w:tc>
        <w:tc>
          <w:tcPr>
            <w:tcW w:w="7359" w:type="dxa"/>
          </w:tcPr>
          <w:p w14:paraId="5B9A04EA" w14:textId="77777777" w:rsidR="00D35647" w:rsidRPr="006E7327" w:rsidRDefault="00D35647" w:rsidP="008A5412">
            <w:pPr>
              <w:rPr>
                <w:color w:val="000000" w:themeColor="text1"/>
              </w:rPr>
            </w:pPr>
            <w:r w:rsidRPr="006E7327">
              <w:rPr>
                <w:color w:val="000000" w:themeColor="text1"/>
              </w:rPr>
              <w:t>Tecnologia alimentare</w:t>
            </w:r>
          </w:p>
        </w:tc>
      </w:tr>
    </w:tbl>
    <w:p w14:paraId="36ADEB6F" w14:textId="77777777" w:rsidR="00D35647" w:rsidRPr="006E7327" w:rsidRDefault="00D35647" w:rsidP="00D35647">
      <w:pPr>
        <w:rPr>
          <w:color w:val="000000" w:themeColor="text1"/>
        </w:rPr>
      </w:pPr>
    </w:p>
    <w:tbl>
      <w:tblPr>
        <w:tblStyle w:val="Grigliatabella"/>
        <w:tblW w:w="0" w:type="auto"/>
        <w:tblLook w:val="04A0" w:firstRow="1" w:lastRow="0" w:firstColumn="1" w:lastColumn="0" w:noHBand="0" w:noVBand="1"/>
      </w:tblPr>
      <w:tblGrid>
        <w:gridCol w:w="988"/>
        <w:gridCol w:w="1984"/>
        <w:gridCol w:w="6650"/>
      </w:tblGrid>
      <w:tr w:rsidR="006E7327" w:rsidRPr="006E7327" w14:paraId="45051991" w14:textId="77777777" w:rsidTr="008A5412">
        <w:tc>
          <w:tcPr>
            <w:tcW w:w="988" w:type="dxa"/>
          </w:tcPr>
          <w:p w14:paraId="492DD3D2" w14:textId="77777777" w:rsidR="00D35647" w:rsidRPr="006E7327" w:rsidRDefault="00D35647" w:rsidP="008A5412">
            <w:pPr>
              <w:rPr>
                <w:b/>
                <w:bCs/>
                <w:color w:val="000000" w:themeColor="text1"/>
              </w:rPr>
            </w:pPr>
            <w:r w:rsidRPr="006E7327">
              <w:rPr>
                <w:b/>
                <w:bCs/>
                <w:color w:val="000000" w:themeColor="text1"/>
              </w:rPr>
              <w:t>LP-03</w:t>
            </w:r>
          </w:p>
        </w:tc>
        <w:tc>
          <w:tcPr>
            <w:tcW w:w="8634" w:type="dxa"/>
            <w:gridSpan w:val="2"/>
          </w:tcPr>
          <w:p w14:paraId="7E23F89A" w14:textId="77777777" w:rsidR="00D35647" w:rsidRPr="006E7327" w:rsidRDefault="00D35647" w:rsidP="008A5412">
            <w:pPr>
              <w:rPr>
                <w:b/>
                <w:bCs/>
                <w:color w:val="000000" w:themeColor="text1"/>
              </w:rPr>
            </w:pPr>
            <w:r w:rsidRPr="006E7327">
              <w:rPr>
                <w:b/>
                <w:bCs/>
                <w:color w:val="000000" w:themeColor="text1"/>
              </w:rPr>
              <w:t>PROFESSIONI TECNICHE INDUSTRIALI E DELL’INFORMAZIONE</w:t>
            </w:r>
          </w:p>
        </w:tc>
      </w:tr>
      <w:tr w:rsidR="006E7327" w:rsidRPr="006E7327" w14:paraId="4D921027" w14:textId="77777777" w:rsidTr="008A5412">
        <w:tc>
          <w:tcPr>
            <w:tcW w:w="988" w:type="dxa"/>
          </w:tcPr>
          <w:p w14:paraId="6FB29F9F" w14:textId="77777777" w:rsidR="00D35647" w:rsidRPr="006E7327" w:rsidRDefault="00D35647" w:rsidP="008A5412">
            <w:pPr>
              <w:rPr>
                <w:color w:val="000000" w:themeColor="text1"/>
              </w:rPr>
            </w:pPr>
          </w:p>
        </w:tc>
        <w:tc>
          <w:tcPr>
            <w:tcW w:w="1984" w:type="dxa"/>
          </w:tcPr>
          <w:p w14:paraId="32A28FB2" w14:textId="77777777" w:rsidR="00D35647" w:rsidRPr="006E7327" w:rsidRDefault="00D35647" w:rsidP="008A5412">
            <w:pPr>
              <w:rPr>
                <w:color w:val="000000" w:themeColor="text1"/>
              </w:rPr>
            </w:pPr>
            <w:r w:rsidRPr="006E7327">
              <w:rPr>
                <w:color w:val="000000" w:themeColor="text1"/>
              </w:rPr>
              <w:t>SETTORE</w:t>
            </w:r>
          </w:p>
        </w:tc>
        <w:tc>
          <w:tcPr>
            <w:tcW w:w="6650" w:type="dxa"/>
          </w:tcPr>
          <w:p w14:paraId="216F8019" w14:textId="77777777" w:rsidR="00D35647" w:rsidRPr="006E7327" w:rsidRDefault="00D35647" w:rsidP="008A5412">
            <w:pPr>
              <w:rPr>
                <w:color w:val="000000" w:themeColor="text1"/>
              </w:rPr>
            </w:pPr>
          </w:p>
        </w:tc>
      </w:tr>
      <w:tr w:rsidR="006E7327" w:rsidRPr="006E7327" w14:paraId="689F2D32" w14:textId="77777777" w:rsidTr="008A5412">
        <w:tc>
          <w:tcPr>
            <w:tcW w:w="988" w:type="dxa"/>
          </w:tcPr>
          <w:p w14:paraId="77829689" w14:textId="77777777" w:rsidR="00D35647" w:rsidRPr="006E7327" w:rsidRDefault="00D35647" w:rsidP="008A5412">
            <w:pPr>
              <w:rPr>
                <w:color w:val="000000" w:themeColor="text1"/>
              </w:rPr>
            </w:pPr>
          </w:p>
        </w:tc>
        <w:tc>
          <w:tcPr>
            <w:tcW w:w="1984" w:type="dxa"/>
          </w:tcPr>
          <w:p w14:paraId="67D5F4F6" w14:textId="77777777" w:rsidR="00D35647" w:rsidRPr="006E7327" w:rsidRDefault="00D35647" w:rsidP="008A5412">
            <w:pPr>
              <w:rPr>
                <w:color w:val="000000" w:themeColor="text1"/>
              </w:rPr>
            </w:pPr>
            <w:r w:rsidRPr="006E7327">
              <w:rPr>
                <w:color w:val="000000" w:themeColor="text1"/>
              </w:rPr>
              <w:t>3</w:t>
            </w:r>
          </w:p>
        </w:tc>
        <w:tc>
          <w:tcPr>
            <w:tcW w:w="6650" w:type="dxa"/>
          </w:tcPr>
          <w:p w14:paraId="1623707D" w14:textId="77777777" w:rsidR="00D35647" w:rsidRPr="006E7327" w:rsidRDefault="00D35647" w:rsidP="008A5412">
            <w:pPr>
              <w:rPr>
                <w:color w:val="000000" w:themeColor="text1"/>
              </w:rPr>
            </w:pPr>
            <w:r w:rsidRPr="006E7327">
              <w:rPr>
                <w:color w:val="000000" w:themeColor="text1"/>
              </w:rPr>
              <w:t>Tecnologie aeronautiche ed aerospaziali</w:t>
            </w:r>
          </w:p>
        </w:tc>
      </w:tr>
      <w:tr w:rsidR="006E7327" w:rsidRPr="006E7327" w14:paraId="178A8A81" w14:textId="77777777" w:rsidTr="008A5412">
        <w:tc>
          <w:tcPr>
            <w:tcW w:w="988" w:type="dxa"/>
          </w:tcPr>
          <w:p w14:paraId="3D95C370" w14:textId="77777777" w:rsidR="00D35647" w:rsidRPr="006E7327" w:rsidRDefault="00D35647" w:rsidP="008A5412">
            <w:pPr>
              <w:rPr>
                <w:color w:val="000000" w:themeColor="text1"/>
              </w:rPr>
            </w:pPr>
          </w:p>
        </w:tc>
        <w:tc>
          <w:tcPr>
            <w:tcW w:w="1984" w:type="dxa"/>
          </w:tcPr>
          <w:p w14:paraId="35776539" w14:textId="77777777" w:rsidR="00D35647" w:rsidRPr="006E7327" w:rsidRDefault="00D35647" w:rsidP="008A5412">
            <w:pPr>
              <w:rPr>
                <w:color w:val="000000" w:themeColor="text1"/>
              </w:rPr>
            </w:pPr>
            <w:r w:rsidRPr="006E7327">
              <w:rPr>
                <w:color w:val="000000" w:themeColor="text1"/>
              </w:rPr>
              <w:t>5</w:t>
            </w:r>
          </w:p>
        </w:tc>
        <w:tc>
          <w:tcPr>
            <w:tcW w:w="6650" w:type="dxa"/>
          </w:tcPr>
          <w:p w14:paraId="407304C3" w14:textId="77777777" w:rsidR="00D35647" w:rsidRPr="006E7327" w:rsidRDefault="00D35647" w:rsidP="008A5412">
            <w:pPr>
              <w:rPr>
                <w:color w:val="000000" w:themeColor="text1"/>
              </w:rPr>
            </w:pPr>
            <w:r w:rsidRPr="006E7327">
              <w:rPr>
                <w:color w:val="000000" w:themeColor="text1"/>
              </w:rPr>
              <w:t>Tecnologie processi chimici</w:t>
            </w:r>
          </w:p>
        </w:tc>
      </w:tr>
      <w:tr w:rsidR="006E7327" w:rsidRPr="006E7327" w14:paraId="63672CA5" w14:textId="77777777" w:rsidTr="008A5412">
        <w:tc>
          <w:tcPr>
            <w:tcW w:w="988" w:type="dxa"/>
          </w:tcPr>
          <w:p w14:paraId="38F02C4A" w14:textId="77777777" w:rsidR="00D35647" w:rsidRPr="006E7327" w:rsidRDefault="00D35647" w:rsidP="008A5412">
            <w:pPr>
              <w:rPr>
                <w:color w:val="000000" w:themeColor="text1"/>
              </w:rPr>
            </w:pPr>
          </w:p>
        </w:tc>
        <w:tc>
          <w:tcPr>
            <w:tcW w:w="1984" w:type="dxa"/>
          </w:tcPr>
          <w:p w14:paraId="70DFD9EA" w14:textId="77777777" w:rsidR="00D35647" w:rsidRPr="006E7327" w:rsidRDefault="00D35647" w:rsidP="008A5412">
            <w:pPr>
              <w:rPr>
                <w:color w:val="000000" w:themeColor="text1"/>
              </w:rPr>
            </w:pPr>
            <w:r w:rsidRPr="006E7327">
              <w:rPr>
                <w:color w:val="000000" w:themeColor="text1"/>
              </w:rPr>
              <w:t>4</w:t>
            </w:r>
          </w:p>
        </w:tc>
        <w:tc>
          <w:tcPr>
            <w:tcW w:w="6650" w:type="dxa"/>
          </w:tcPr>
          <w:p w14:paraId="56B7C757" w14:textId="77777777" w:rsidR="00D35647" w:rsidRPr="006E7327" w:rsidRDefault="00D35647" w:rsidP="008A5412">
            <w:pPr>
              <w:rPr>
                <w:color w:val="000000" w:themeColor="text1"/>
              </w:rPr>
            </w:pPr>
            <w:r w:rsidRPr="006E7327">
              <w:rPr>
                <w:color w:val="000000" w:themeColor="text1"/>
              </w:rPr>
              <w:t>Tecnologie elettroniche, elettrotecniche e dell’automazione industriale</w:t>
            </w:r>
          </w:p>
        </w:tc>
      </w:tr>
      <w:tr w:rsidR="006E7327" w:rsidRPr="006E7327" w14:paraId="636CE6E9" w14:textId="77777777" w:rsidTr="008A5412">
        <w:tc>
          <w:tcPr>
            <w:tcW w:w="988" w:type="dxa"/>
          </w:tcPr>
          <w:p w14:paraId="0828A032" w14:textId="77777777" w:rsidR="00D35647" w:rsidRPr="006E7327" w:rsidRDefault="00D35647" w:rsidP="008A5412">
            <w:pPr>
              <w:rPr>
                <w:color w:val="000000" w:themeColor="text1"/>
              </w:rPr>
            </w:pPr>
          </w:p>
        </w:tc>
        <w:tc>
          <w:tcPr>
            <w:tcW w:w="1984" w:type="dxa"/>
          </w:tcPr>
          <w:p w14:paraId="19964102" w14:textId="77777777" w:rsidR="00D35647" w:rsidRPr="006E7327" w:rsidRDefault="00D35647" w:rsidP="008A5412">
            <w:pPr>
              <w:rPr>
                <w:color w:val="000000" w:themeColor="text1"/>
              </w:rPr>
            </w:pPr>
            <w:r w:rsidRPr="006E7327">
              <w:rPr>
                <w:color w:val="000000" w:themeColor="text1"/>
              </w:rPr>
              <w:t>7</w:t>
            </w:r>
          </w:p>
        </w:tc>
        <w:tc>
          <w:tcPr>
            <w:tcW w:w="6650" w:type="dxa"/>
          </w:tcPr>
          <w:p w14:paraId="3448AEF6" w14:textId="77777777" w:rsidR="00D35647" w:rsidRPr="006E7327" w:rsidRDefault="00D35647" w:rsidP="008A5412">
            <w:pPr>
              <w:rPr>
                <w:color w:val="000000" w:themeColor="text1"/>
              </w:rPr>
            </w:pPr>
            <w:r w:rsidRPr="006E7327">
              <w:rPr>
                <w:color w:val="000000" w:themeColor="text1"/>
              </w:rPr>
              <w:t>Tecnologie informatiche e dell’informazione</w:t>
            </w:r>
          </w:p>
        </w:tc>
      </w:tr>
      <w:tr w:rsidR="006E7327" w:rsidRPr="006E7327" w14:paraId="2C0B9EF9" w14:textId="77777777" w:rsidTr="008A5412">
        <w:tc>
          <w:tcPr>
            <w:tcW w:w="988" w:type="dxa"/>
          </w:tcPr>
          <w:p w14:paraId="63E366CA" w14:textId="77777777" w:rsidR="00D35647" w:rsidRPr="006E7327" w:rsidRDefault="00D35647" w:rsidP="008A5412">
            <w:pPr>
              <w:rPr>
                <w:color w:val="000000" w:themeColor="text1"/>
              </w:rPr>
            </w:pPr>
          </w:p>
        </w:tc>
        <w:tc>
          <w:tcPr>
            <w:tcW w:w="1984" w:type="dxa"/>
          </w:tcPr>
          <w:p w14:paraId="25EB2DAC" w14:textId="77777777" w:rsidR="00D35647" w:rsidRPr="006E7327" w:rsidRDefault="00D35647" w:rsidP="008A5412">
            <w:pPr>
              <w:rPr>
                <w:color w:val="000000" w:themeColor="text1"/>
              </w:rPr>
            </w:pPr>
            <w:r w:rsidRPr="006E7327">
              <w:rPr>
                <w:color w:val="000000" w:themeColor="text1"/>
              </w:rPr>
              <w:t>3</w:t>
            </w:r>
          </w:p>
        </w:tc>
        <w:tc>
          <w:tcPr>
            <w:tcW w:w="6650" w:type="dxa"/>
          </w:tcPr>
          <w:p w14:paraId="4A43F49A" w14:textId="77777777" w:rsidR="00D35647" w:rsidRPr="006E7327" w:rsidRDefault="00D35647" w:rsidP="008A5412">
            <w:pPr>
              <w:rPr>
                <w:color w:val="000000" w:themeColor="text1"/>
              </w:rPr>
            </w:pPr>
            <w:r w:rsidRPr="006E7327">
              <w:rPr>
                <w:color w:val="000000" w:themeColor="text1"/>
              </w:rPr>
              <w:t>Tecnologie meccaniche e tecnologie dell’efficientamento energetico</w:t>
            </w:r>
          </w:p>
        </w:tc>
      </w:tr>
      <w:tr w:rsidR="006E7327" w:rsidRPr="006E7327" w14:paraId="41A243BD" w14:textId="77777777" w:rsidTr="008A5412">
        <w:tc>
          <w:tcPr>
            <w:tcW w:w="988" w:type="dxa"/>
          </w:tcPr>
          <w:p w14:paraId="54DE86EE" w14:textId="77777777" w:rsidR="00D35647" w:rsidRPr="006E7327" w:rsidRDefault="00D35647" w:rsidP="008A5412">
            <w:pPr>
              <w:rPr>
                <w:color w:val="000000" w:themeColor="text1"/>
              </w:rPr>
            </w:pPr>
          </w:p>
        </w:tc>
        <w:tc>
          <w:tcPr>
            <w:tcW w:w="1984" w:type="dxa"/>
          </w:tcPr>
          <w:p w14:paraId="77EB3572" w14:textId="77777777" w:rsidR="00D35647" w:rsidRPr="006E7327" w:rsidRDefault="00D35647" w:rsidP="008A5412">
            <w:pPr>
              <w:rPr>
                <w:color w:val="000000" w:themeColor="text1"/>
              </w:rPr>
            </w:pPr>
            <w:r w:rsidRPr="006E7327">
              <w:rPr>
                <w:color w:val="000000" w:themeColor="text1"/>
              </w:rPr>
              <w:t>3</w:t>
            </w:r>
          </w:p>
        </w:tc>
        <w:tc>
          <w:tcPr>
            <w:tcW w:w="6650" w:type="dxa"/>
          </w:tcPr>
          <w:p w14:paraId="156E4037" w14:textId="77777777" w:rsidR="00D35647" w:rsidRPr="006E7327" w:rsidRDefault="00D35647" w:rsidP="008A5412">
            <w:pPr>
              <w:rPr>
                <w:color w:val="000000" w:themeColor="text1"/>
              </w:rPr>
            </w:pPr>
            <w:r w:rsidRPr="006E7327">
              <w:rPr>
                <w:color w:val="000000" w:themeColor="text1"/>
              </w:rPr>
              <w:t>Tecnologie navali e nautiche</w:t>
            </w:r>
          </w:p>
        </w:tc>
      </w:tr>
      <w:tr w:rsidR="006E7327" w:rsidRPr="006E7327" w14:paraId="10D36F7F" w14:textId="77777777" w:rsidTr="008A5412">
        <w:tc>
          <w:tcPr>
            <w:tcW w:w="988" w:type="dxa"/>
          </w:tcPr>
          <w:p w14:paraId="090D87A0" w14:textId="77777777" w:rsidR="00D35647" w:rsidRPr="006E7327" w:rsidRDefault="00D35647" w:rsidP="008A5412">
            <w:pPr>
              <w:rPr>
                <w:color w:val="000000" w:themeColor="text1"/>
              </w:rPr>
            </w:pPr>
          </w:p>
        </w:tc>
        <w:tc>
          <w:tcPr>
            <w:tcW w:w="1984" w:type="dxa"/>
          </w:tcPr>
          <w:p w14:paraId="6718B00F" w14:textId="77777777" w:rsidR="00D35647" w:rsidRPr="006E7327" w:rsidRDefault="00D35647" w:rsidP="008A5412">
            <w:pPr>
              <w:rPr>
                <w:color w:val="000000" w:themeColor="text1"/>
              </w:rPr>
            </w:pPr>
            <w:r w:rsidRPr="006E7327">
              <w:rPr>
                <w:color w:val="000000" w:themeColor="text1"/>
              </w:rPr>
              <w:t>3, 4 o 5</w:t>
            </w:r>
          </w:p>
          <w:p w14:paraId="39270C5C" w14:textId="77777777" w:rsidR="00D35647" w:rsidRPr="006E7327" w:rsidRDefault="00D35647" w:rsidP="008A5412">
            <w:pPr>
              <w:rPr>
                <w:color w:val="000000" w:themeColor="text1"/>
                <w:sz w:val="18"/>
                <w:szCs w:val="18"/>
              </w:rPr>
            </w:pPr>
            <w:r w:rsidRPr="006E7327">
              <w:rPr>
                <w:color w:val="000000" w:themeColor="text1"/>
                <w:sz w:val="18"/>
                <w:szCs w:val="18"/>
              </w:rPr>
              <w:t xml:space="preserve">In funzione della </w:t>
            </w:r>
            <w:proofErr w:type="spellStart"/>
            <w:r w:rsidRPr="006E7327">
              <w:rPr>
                <w:color w:val="000000" w:themeColor="text1"/>
                <w:sz w:val="18"/>
                <w:szCs w:val="18"/>
              </w:rPr>
              <w:t>speci</w:t>
            </w:r>
            <w:proofErr w:type="spellEnd"/>
            <w:r w:rsidRPr="006E7327">
              <w:rPr>
                <w:color w:val="000000" w:themeColor="text1"/>
                <w:sz w:val="18"/>
                <w:szCs w:val="18"/>
              </w:rPr>
              <w:t xml:space="preserve">- </w:t>
            </w:r>
            <w:proofErr w:type="spellStart"/>
            <w:r w:rsidRPr="006E7327">
              <w:rPr>
                <w:color w:val="000000" w:themeColor="text1"/>
                <w:sz w:val="18"/>
                <w:szCs w:val="18"/>
              </w:rPr>
              <w:t>ficità</w:t>
            </w:r>
            <w:proofErr w:type="spellEnd"/>
            <w:r w:rsidRPr="006E7327">
              <w:rPr>
                <w:color w:val="000000" w:themeColor="text1"/>
                <w:sz w:val="18"/>
                <w:szCs w:val="18"/>
              </w:rPr>
              <w:t xml:space="preserve"> del percorso formativo</w:t>
            </w:r>
          </w:p>
        </w:tc>
        <w:tc>
          <w:tcPr>
            <w:tcW w:w="6650" w:type="dxa"/>
          </w:tcPr>
          <w:p w14:paraId="2A120841" w14:textId="77777777" w:rsidR="00D35647" w:rsidRPr="006E7327" w:rsidRDefault="00D35647" w:rsidP="008A5412">
            <w:pPr>
              <w:rPr>
                <w:color w:val="000000" w:themeColor="text1"/>
              </w:rPr>
            </w:pPr>
            <w:r w:rsidRPr="006E7327">
              <w:rPr>
                <w:color w:val="000000" w:themeColor="text1"/>
              </w:rPr>
              <w:t>Tecnologie per la gestione dei sistemi produttivi</w:t>
            </w:r>
          </w:p>
        </w:tc>
      </w:tr>
      <w:tr w:rsidR="006E7327" w:rsidRPr="006E7327" w14:paraId="79F3D6CD" w14:textId="77777777" w:rsidTr="008A5412">
        <w:tc>
          <w:tcPr>
            <w:tcW w:w="988" w:type="dxa"/>
          </w:tcPr>
          <w:p w14:paraId="1A69125D" w14:textId="77777777" w:rsidR="00D35647" w:rsidRPr="006E7327" w:rsidRDefault="00D35647" w:rsidP="008A5412">
            <w:pPr>
              <w:rPr>
                <w:color w:val="000000" w:themeColor="text1"/>
              </w:rPr>
            </w:pPr>
          </w:p>
        </w:tc>
        <w:tc>
          <w:tcPr>
            <w:tcW w:w="1984" w:type="dxa"/>
          </w:tcPr>
          <w:p w14:paraId="4BF2283E" w14:textId="77777777" w:rsidR="00D35647" w:rsidRPr="006E7327" w:rsidRDefault="00D35647" w:rsidP="008A5412">
            <w:pPr>
              <w:rPr>
                <w:color w:val="000000" w:themeColor="text1"/>
              </w:rPr>
            </w:pPr>
            <w:r w:rsidRPr="006E7327">
              <w:rPr>
                <w:color w:val="000000" w:themeColor="text1"/>
              </w:rPr>
              <w:t>6</w:t>
            </w:r>
          </w:p>
        </w:tc>
        <w:tc>
          <w:tcPr>
            <w:tcW w:w="6650" w:type="dxa"/>
          </w:tcPr>
          <w:p w14:paraId="23FE9DAE" w14:textId="77777777" w:rsidR="00D35647" w:rsidRPr="006E7327" w:rsidRDefault="00D35647" w:rsidP="008A5412">
            <w:pPr>
              <w:rPr>
                <w:color w:val="000000" w:themeColor="text1"/>
              </w:rPr>
            </w:pPr>
            <w:r w:rsidRPr="006E7327">
              <w:rPr>
                <w:color w:val="000000" w:themeColor="text1"/>
              </w:rPr>
              <w:t>Tecnologie per la prevenzione e l’igiene negli ambienti di lavoro</w:t>
            </w:r>
          </w:p>
        </w:tc>
      </w:tr>
      <w:tr w:rsidR="00903F5E" w:rsidRPr="006E7327" w14:paraId="0B779F43" w14:textId="77777777" w:rsidTr="008A5412">
        <w:tc>
          <w:tcPr>
            <w:tcW w:w="988" w:type="dxa"/>
          </w:tcPr>
          <w:p w14:paraId="1A847853" w14:textId="77777777" w:rsidR="00D35647" w:rsidRPr="006E7327" w:rsidRDefault="00D35647" w:rsidP="008A5412">
            <w:pPr>
              <w:rPr>
                <w:color w:val="000000" w:themeColor="text1"/>
              </w:rPr>
            </w:pPr>
          </w:p>
        </w:tc>
        <w:tc>
          <w:tcPr>
            <w:tcW w:w="1984" w:type="dxa"/>
          </w:tcPr>
          <w:p w14:paraId="6708D9BF" w14:textId="77777777" w:rsidR="00D35647" w:rsidRPr="006E7327" w:rsidRDefault="00D35647" w:rsidP="008A5412">
            <w:pPr>
              <w:rPr>
                <w:color w:val="000000" w:themeColor="text1"/>
              </w:rPr>
            </w:pPr>
            <w:r w:rsidRPr="006E7327">
              <w:rPr>
                <w:color w:val="000000" w:themeColor="text1"/>
              </w:rPr>
              <w:t>7 o 8</w:t>
            </w:r>
          </w:p>
          <w:p w14:paraId="59966D2B" w14:textId="77777777" w:rsidR="00D35647" w:rsidRPr="006E7327" w:rsidRDefault="00D35647" w:rsidP="008A5412">
            <w:pPr>
              <w:rPr>
                <w:color w:val="000000" w:themeColor="text1"/>
              </w:rPr>
            </w:pPr>
            <w:r w:rsidRPr="006E7327">
              <w:rPr>
                <w:color w:val="000000" w:themeColor="text1"/>
                <w:sz w:val="18"/>
                <w:szCs w:val="18"/>
              </w:rPr>
              <w:t xml:space="preserve">In funzione della </w:t>
            </w:r>
            <w:proofErr w:type="spellStart"/>
            <w:r w:rsidRPr="006E7327">
              <w:rPr>
                <w:color w:val="000000" w:themeColor="text1"/>
                <w:sz w:val="18"/>
                <w:szCs w:val="18"/>
              </w:rPr>
              <w:t>speci</w:t>
            </w:r>
            <w:proofErr w:type="spellEnd"/>
            <w:r w:rsidRPr="006E7327">
              <w:rPr>
                <w:color w:val="000000" w:themeColor="text1"/>
                <w:sz w:val="18"/>
                <w:szCs w:val="18"/>
              </w:rPr>
              <w:t xml:space="preserve">- </w:t>
            </w:r>
            <w:proofErr w:type="spellStart"/>
            <w:r w:rsidRPr="006E7327">
              <w:rPr>
                <w:color w:val="000000" w:themeColor="text1"/>
                <w:sz w:val="18"/>
                <w:szCs w:val="18"/>
              </w:rPr>
              <w:t>ficità</w:t>
            </w:r>
            <w:proofErr w:type="spellEnd"/>
            <w:r w:rsidRPr="006E7327">
              <w:rPr>
                <w:color w:val="000000" w:themeColor="text1"/>
                <w:sz w:val="18"/>
                <w:szCs w:val="18"/>
              </w:rPr>
              <w:t xml:space="preserve"> del percorso formativo</w:t>
            </w:r>
          </w:p>
        </w:tc>
        <w:tc>
          <w:tcPr>
            <w:tcW w:w="6650" w:type="dxa"/>
          </w:tcPr>
          <w:p w14:paraId="7AE70354" w14:textId="77777777" w:rsidR="00D35647" w:rsidRPr="006E7327" w:rsidRDefault="00D35647" w:rsidP="008A5412">
            <w:pPr>
              <w:rPr>
                <w:color w:val="000000" w:themeColor="text1"/>
              </w:rPr>
            </w:pPr>
            <w:r w:rsidRPr="006E7327">
              <w:rPr>
                <w:color w:val="000000" w:themeColor="text1"/>
              </w:rPr>
              <w:t>Tecnologie per la rappresentazione digitale</w:t>
            </w:r>
          </w:p>
        </w:tc>
      </w:tr>
    </w:tbl>
    <w:p w14:paraId="7618069A" w14:textId="77777777" w:rsidR="00D35647" w:rsidRPr="006E7327" w:rsidRDefault="00D35647" w:rsidP="00D35647">
      <w:pPr>
        <w:rPr>
          <w:color w:val="000000" w:themeColor="text1"/>
        </w:rPr>
      </w:pPr>
    </w:p>
    <w:p w14:paraId="61471967" w14:textId="77777777" w:rsidR="00002DA7" w:rsidRPr="00E945BB" w:rsidRDefault="009D497E" w:rsidP="00C20312">
      <w:pPr>
        <w:rPr>
          <w:rFonts w:ascii="Times New Roman" w:hAnsi="Times New Roman" w:cs="Times New Roman"/>
          <w:sz w:val="24"/>
          <w:szCs w:val="24"/>
        </w:rPr>
      </w:pPr>
      <w:r w:rsidRPr="00E945BB">
        <w:rPr>
          <w:rFonts w:ascii="Times New Roman" w:hAnsi="Times New Roman" w:cs="Times New Roman"/>
          <w:sz w:val="24"/>
          <w:szCs w:val="24"/>
        </w:rPr>
        <w:t>L</w:t>
      </w:r>
      <w:r w:rsidR="00002DA7" w:rsidRPr="00E945BB">
        <w:rPr>
          <w:rFonts w:ascii="Times New Roman" w:hAnsi="Times New Roman" w:cs="Times New Roman"/>
          <w:sz w:val="24"/>
          <w:szCs w:val="24"/>
        </w:rPr>
        <w:t xml:space="preserve">e parti intendono collaborare nella costruzione dei percorsi formativi universitari più adeguati alle esigenze dei </w:t>
      </w:r>
      <w:r w:rsidR="00955FF9" w:rsidRPr="00E945BB">
        <w:rPr>
          <w:rFonts w:ascii="Times New Roman" w:hAnsi="Times New Roman" w:cs="Times New Roman"/>
          <w:sz w:val="24"/>
          <w:szCs w:val="24"/>
        </w:rPr>
        <w:t>Periti I</w:t>
      </w:r>
      <w:r w:rsidR="00002DA7" w:rsidRPr="00E945BB">
        <w:rPr>
          <w:rFonts w:ascii="Times New Roman" w:hAnsi="Times New Roman" w:cs="Times New Roman"/>
          <w:sz w:val="24"/>
          <w:szCs w:val="24"/>
        </w:rPr>
        <w:t>ndustriali, sia per i 45 mila professionisti iscritti all’ordine e sia per coloro che si iscriveranno nei prossimi anni. Per un verso, infatti, sono interessati alla formazione universitaria i professionisti che, in base al precedente regime, si sono p</w:t>
      </w:r>
      <w:r w:rsidR="00955FF9" w:rsidRPr="00E945BB">
        <w:rPr>
          <w:rFonts w:ascii="Times New Roman" w:hAnsi="Times New Roman" w:cs="Times New Roman"/>
          <w:sz w:val="24"/>
          <w:szCs w:val="24"/>
        </w:rPr>
        <w:t>otuti iscrivere all’Ordine dei Periti I</w:t>
      </w:r>
      <w:r w:rsidR="00002DA7" w:rsidRPr="00E945BB">
        <w:rPr>
          <w:rFonts w:ascii="Times New Roman" w:hAnsi="Times New Roman" w:cs="Times New Roman"/>
          <w:sz w:val="24"/>
          <w:szCs w:val="24"/>
        </w:rPr>
        <w:t>ndustriali senza la laurea, ma che adesso intendono conseguirla per innalzare il livello della propria formazione e, in base al sistema europeo delle qualifiche professionali, riuscire a competere a pieno titolo sui mercati nazionali e internazionali. Per altro verso, all’ottenimento dei diplomi di laurea triennale aspirano gli studenti delle scuole superiori che si devono iscrivere ai predetti corsi universitari pe</w:t>
      </w:r>
      <w:r w:rsidR="00955FF9" w:rsidRPr="00E945BB">
        <w:rPr>
          <w:rFonts w:ascii="Times New Roman" w:hAnsi="Times New Roman" w:cs="Times New Roman"/>
          <w:sz w:val="24"/>
          <w:szCs w:val="24"/>
        </w:rPr>
        <w:t>r accedere alla professione di Perito Industriale L</w:t>
      </w:r>
      <w:r w:rsidR="00002DA7" w:rsidRPr="00E945BB">
        <w:rPr>
          <w:rFonts w:ascii="Times New Roman" w:hAnsi="Times New Roman" w:cs="Times New Roman"/>
          <w:sz w:val="24"/>
          <w:szCs w:val="24"/>
        </w:rPr>
        <w:t>aureato e riuscire a specializzarsi nelle molteplici aree di attività, in base all’attuale regime ordinistico.</w:t>
      </w:r>
    </w:p>
    <w:p w14:paraId="7FA66200" w14:textId="77777777" w:rsidR="00002DA7" w:rsidRPr="00E945BB" w:rsidRDefault="00002DA7" w:rsidP="00C20312">
      <w:pPr>
        <w:rPr>
          <w:rFonts w:ascii="Times New Roman" w:hAnsi="Times New Roman" w:cs="Times New Roman"/>
          <w:sz w:val="24"/>
          <w:szCs w:val="24"/>
        </w:rPr>
      </w:pPr>
      <w:r w:rsidRPr="00E945BB">
        <w:rPr>
          <w:rFonts w:ascii="Times New Roman" w:hAnsi="Times New Roman" w:cs="Times New Roman"/>
          <w:sz w:val="24"/>
          <w:szCs w:val="24"/>
        </w:rPr>
        <w:t xml:space="preserve">Nella collaborazione rientra la disponibilità a condividere gli adeguamenti dell’offerta formativa universitaria e post universitaria (Master, Corsi di alta formazione, etc.) maggiormente funzionali alle esigenze di innalzamento del titolo di studio e di specializzazione dei </w:t>
      </w:r>
      <w:r w:rsidR="006D1F9B" w:rsidRPr="00E945BB">
        <w:rPr>
          <w:rFonts w:ascii="Times New Roman" w:hAnsi="Times New Roman" w:cs="Times New Roman"/>
          <w:sz w:val="24"/>
          <w:szCs w:val="24"/>
        </w:rPr>
        <w:t>Periti I</w:t>
      </w:r>
      <w:r w:rsidRPr="00E945BB">
        <w:rPr>
          <w:rFonts w:ascii="Times New Roman" w:hAnsi="Times New Roman" w:cs="Times New Roman"/>
          <w:sz w:val="24"/>
          <w:szCs w:val="24"/>
        </w:rPr>
        <w:t>ndustriali.</w:t>
      </w:r>
    </w:p>
    <w:p w14:paraId="2D0A952F" w14:textId="77777777" w:rsidR="00002DA7" w:rsidRPr="00E945BB" w:rsidRDefault="00002DA7" w:rsidP="00C20312">
      <w:pPr>
        <w:rPr>
          <w:rFonts w:ascii="Times New Roman" w:hAnsi="Times New Roman" w:cs="Times New Roman"/>
          <w:sz w:val="24"/>
          <w:szCs w:val="24"/>
        </w:rPr>
      </w:pPr>
      <w:r w:rsidRPr="00E945BB">
        <w:rPr>
          <w:rFonts w:ascii="Times New Roman" w:hAnsi="Times New Roman" w:cs="Times New Roman"/>
          <w:sz w:val="24"/>
          <w:szCs w:val="24"/>
        </w:rPr>
        <w:t>Ai sensi delle discipline vigenti (D.M. 270/2004), le parti si impegnano altresì a collaborare per il riconoscimento all’interno dei predetti corsi di laurea dei crediti forma</w:t>
      </w:r>
      <w:r w:rsidR="00955FF9" w:rsidRPr="00E945BB">
        <w:rPr>
          <w:rFonts w:ascii="Times New Roman" w:hAnsi="Times New Roman" w:cs="Times New Roman"/>
          <w:sz w:val="24"/>
          <w:szCs w:val="24"/>
        </w:rPr>
        <w:t>tivi universitari spettanti ai P</w:t>
      </w:r>
      <w:r w:rsidRPr="00E945BB">
        <w:rPr>
          <w:rFonts w:ascii="Times New Roman" w:hAnsi="Times New Roman" w:cs="Times New Roman"/>
          <w:sz w:val="24"/>
          <w:szCs w:val="24"/>
        </w:rPr>
        <w:t xml:space="preserve">eriti </w:t>
      </w:r>
      <w:r w:rsidR="00955FF9" w:rsidRPr="00E945BB">
        <w:rPr>
          <w:rFonts w:ascii="Times New Roman" w:hAnsi="Times New Roman" w:cs="Times New Roman"/>
          <w:sz w:val="24"/>
          <w:szCs w:val="24"/>
        </w:rPr>
        <w:t>I</w:t>
      </w:r>
      <w:r w:rsidRPr="00E945BB">
        <w:rPr>
          <w:rFonts w:ascii="Times New Roman" w:hAnsi="Times New Roman" w:cs="Times New Roman"/>
          <w:sz w:val="24"/>
          <w:szCs w:val="24"/>
        </w:rPr>
        <w:t>ndustriali per le conoscenze e abilità professionali e formative conseguite attraverso la partecipazione ad attività svolte all’esterno degli atenei. In quanto coerenti con i corsi di laurea, tra le attività esterne legate all’abilitazione professionale e allo svolgimento dell’attività di perito industriale si segnalano: i tirocini formativi e professionali, la formazione professionale, le attività lavorative e i corsi di specializzazione, le abilità informatiche e le conoscenze di lingue straniere.</w:t>
      </w:r>
    </w:p>
    <w:p w14:paraId="0A09F73B" w14:textId="77777777" w:rsidR="005E357A" w:rsidRDefault="00002DA7" w:rsidP="00C20312">
      <w:pPr>
        <w:rPr>
          <w:rFonts w:ascii="Times New Roman" w:hAnsi="Times New Roman" w:cs="Times New Roman"/>
          <w:sz w:val="24"/>
          <w:szCs w:val="24"/>
        </w:rPr>
      </w:pPr>
      <w:r w:rsidRPr="00E945BB">
        <w:rPr>
          <w:rFonts w:ascii="Times New Roman" w:hAnsi="Times New Roman" w:cs="Times New Roman"/>
          <w:sz w:val="24"/>
          <w:szCs w:val="24"/>
        </w:rPr>
        <w:t xml:space="preserve">A tal fine, le parti affidano alla Commissione bilaterale di cui al successivo art. </w:t>
      </w:r>
      <w:r w:rsidR="00765B18" w:rsidRPr="00E945BB">
        <w:rPr>
          <w:rFonts w:ascii="Times New Roman" w:hAnsi="Times New Roman" w:cs="Times New Roman"/>
          <w:sz w:val="24"/>
          <w:szCs w:val="24"/>
        </w:rPr>
        <w:t>8</w:t>
      </w:r>
      <w:r w:rsidRPr="00E945BB">
        <w:rPr>
          <w:rFonts w:ascii="Times New Roman" w:hAnsi="Times New Roman" w:cs="Times New Roman"/>
          <w:sz w:val="24"/>
          <w:szCs w:val="24"/>
        </w:rPr>
        <w:t xml:space="preserve"> la catalogazione delle principali attività esterne e l’individuazione dei criteri per il riconoscimento dei corrispondenti crediti formativi universitari spettanti per ciascuno dei predetti corsi di laurea attivati dall’Ateneo, in modo da rende</w:t>
      </w:r>
      <w:r w:rsidR="00B97752" w:rsidRPr="00E945BB">
        <w:rPr>
          <w:rFonts w:ascii="Times New Roman" w:hAnsi="Times New Roman" w:cs="Times New Roman"/>
          <w:sz w:val="24"/>
          <w:szCs w:val="24"/>
        </w:rPr>
        <w:t>re per tempo l’informazione ai P</w:t>
      </w:r>
      <w:r w:rsidRPr="00E945BB">
        <w:rPr>
          <w:rFonts w:ascii="Times New Roman" w:hAnsi="Times New Roman" w:cs="Times New Roman"/>
          <w:sz w:val="24"/>
          <w:szCs w:val="24"/>
        </w:rPr>
        <w:t xml:space="preserve">eriti </w:t>
      </w:r>
      <w:r w:rsidR="00B97752" w:rsidRPr="00E945BB">
        <w:rPr>
          <w:rFonts w:ascii="Times New Roman" w:hAnsi="Times New Roman" w:cs="Times New Roman"/>
          <w:sz w:val="24"/>
          <w:szCs w:val="24"/>
        </w:rPr>
        <w:t>I</w:t>
      </w:r>
      <w:r w:rsidRPr="00E945BB">
        <w:rPr>
          <w:rFonts w:ascii="Times New Roman" w:hAnsi="Times New Roman" w:cs="Times New Roman"/>
          <w:sz w:val="24"/>
          <w:szCs w:val="24"/>
        </w:rPr>
        <w:t>ndustriali e agli studenti interessati.</w:t>
      </w:r>
    </w:p>
    <w:p w14:paraId="3B5E4D07" w14:textId="77777777" w:rsidR="00C20312" w:rsidRDefault="00C20312" w:rsidP="00C20312">
      <w:pPr>
        <w:rPr>
          <w:rFonts w:ascii="Times New Roman" w:hAnsi="Times New Roman" w:cs="Times New Roman"/>
          <w:sz w:val="24"/>
          <w:szCs w:val="24"/>
        </w:rPr>
      </w:pPr>
    </w:p>
    <w:p w14:paraId="2BBDE108" w14:textId="42BA47E9" w:rsidR="00E077B4" w:rsidRPr="00E945BB" w:rsidRDefault="00E077B4" w:rsidP="00C20312">
      <w:pPr>
        <w:rPr>
          <w:rFonts w:ascii="Times New Roman" w:hAnsi="Times New Roman" w:cs="Times New Roman"/>
          <w:b/>
          <w:sz w:val="24"/>
          <w:szCs w:val="24"/>
        </w:rPr>
      </w:pPr>
      <w:r w:rsidRPr="00E945BB">
        <w:rPr>
          <w:rFonts w:ascii="Times New Roman" w:hAnsi="Times New Roman" w:cs="Times New Roman"/>
          <w:b/>
          <w:sz w:val="24"/>
          <w:szCs w:val="24"/>
        </w:rPr>
        <w:t>Art. 3 – Lauree triennal</w:t>
      </w:r>
      <w:r w:rsidR="0075753C">
        <w:rPr>
          <w:rFonts w:ascii="Times New Roman" w:hAnsi="Times New Roman" w:cs="Times New Roman"/>
          <w:b/>
          <w:sz w:val="24"/>
          <w:szCs w:val="24"/>
        </w:rPr>
        <w:t>i ad orientamento professionale</w:t>
      </w:r>
    </w:p>
    <w:p w14:paraId="30934900" w14:textId="77777777" w:rsidR="0070717E" w:rsidRDefault="00126629" w:rsidP="00126629">
      <w:pPr>
        <w:rPr>
          <w:rFonts w:ascii="Times New Roman" w:hAnsi="Times New Roman" w:cs="Times New Roman"/>
          <w:sz w:val="24"/>
          <w:szCs w:val="24"/>
        </w:rPr>
      </w:pPr>
      <w:r>
        <w:rPr>
          <w:rFonts w:ascii="Times New Roman" w:hAnsi="Times New Roman" w:cs="Times New Roman"/>
          <w:sz w:val="24"/>
          <w:szCs w:val="24"/>
        </w:rPr>
        <w:t>Con DM n. 987/2016 del 12 dicembre 2016</w:t>
      </w:r>
      <w:r w:rsidRPr="00E945BB">
        <w:rPr>
          <w:rFonts w:ascii="Times New Roman" w:hAnsi="Times New Roman" w:cs="Times New Roman"/>
          <w:sz w:val="24"/>
          <w:szCs w:val="24"/>
        </w:rPr>
        <w:t xml:space="preserve"> il MIUR </w:t>
      </w:r>
      <w:r>
        <w:rPr>
          <w:rFonts w:ascii="Times New Roman" w:hAnsi="Times New Roman" w:cs="Times New Roman"/>
          <w:sz w:val="24"/>
          <w:szCs w:val="24"/>
        </w:rPr>
        <w:t xml:space="preserve">ha istituito </w:t>
      </w:r>
      <w:r w:rsidRPr="00E945BB">
        <w:rPr>
          <w:rFonts w:ascii="Times New Roman" w:hAnsi="Times New Roman" w:cs="Times New Roman"/>
          <w:sz w:val="24"/>
          <w:szCs w:val="24"/>
        </w:rPr>
        <w:t xml:space="preserve">in via sperimentale le nuove lauree ad orientamento professionale, </w:t>
      </w:r>
      <w:r>
        <w:rPr>
          <w:rFonts w:ascii="Times New Roman" w:hAnsi="Times New Roman" w:cs="Times New Roman"/>
          <w:sz w:val="24"/>
          <w:szCs w:val="24"/>
        </w:rPr>
        <w:t xml:space="preserve">da svolgere </w:t>
      </w:r>
      <w:r w:rsidRPr="00E945BB">
        <w:rPr>
          <w:rFonts w:ascii="Times New Roman" w:hAnsi="Times New Roman" w:cs="Times New Roman"/>
          <w:sz w:val="24"/>
          <w:szCs w:val="24"/>
        </w:rPr>
        <w:t xml:space="preserve">esclusivamente con modalità di erogazione convenzionale, caratterizzate da un percorso formativo teorico, di laboratorio ed applicato in stretta collaborazione con il mondo del lavoro, all’interno di convenzioni con gli ordini professionali. </w:t>
      </w:r>
    </w:p>
    <w:p w14:paraId="2EAE2EBE" w14:textId="77777777" w:rsidR="0070717E" w:rsidRDefault="00126629" w:rsidP="00126629">
      <w:pPr>
        <w:rPr>
          <w:rFonts w:ascii="Times New Roman" w:hAnsi="Times New Roman" w:cs="Times New Roman"/>
          <w:sz w:val="24"/>
          <w:szCs w:val="24"/>
        </w:rPr>
      </w:pPr>
      <w:r w:rsidRPr="00E945BB">
        <w:rPr>
          <w:rFonts w:ascii="Times New Roman" w:hAnsi="Times New Roman" w:cs="Times New Roman"/>
          <w:sz w:val="24"/>
          <w:szCs w:val="24"/>
        </w:rPr>
        <w:t xml:space="preserve">Il MIUR, con successivo D.M. </w:t>
      </w:r>
      <w:r>
        <w:rPr>
          <w:rFonts w:ascii="Times New Roman" w:hAnsi="Times New Roman" w:cs="Times New Roman"/>
          <w:sz w:val="24"/>
          <w:szCs w:val="24"/>
        </w:rPr>
        <w:t xml:space="preserve">n. 935/2017 </w:t>
      </w:r>
      <w:r w:rsidRPr="00E945BB">
        <w:rPr>
          <w:rFonts w:ascii="Times New Roman" w:hAnsi="Times New Roman" w:cs="Times New Roman"/>
          <w:sz w:val="24"/>
          <w:szCs w:val="24"/>
        </w:rPr>
        <w:t>del 29 novembre 2017, ha modificato tale disciplina e dato avvio alla fase sperimentale dall’A.A. 2018/2019.</w:t>
      </w:r>
      <w:r>
        <w:rPr>
          <w:rFonts w:ascii="Times New Roman" w:hAnsi="Times New Roman" w:cs="Times New Roman"/>
          <w:sz w:val="24"/>
          <w:szCs w:val="24"/>
        </w:rPr>
        <w:t xml:space="preserve"> </w:t>
      </w:r>
    </w:p>
    <w:p w14:paraId="68BFDA55" w14:textId="7CD4F1A4" w:rsidR="00126629" w:rsidRPr="00E945BB" w:rsidRDefault="00126629" w:rsidP="00126629">
      <w:pPr>
        <w:rPr>
          <w:rFonts w:ascii="Times New Roman" w:hAnsi="Times New Roman" w:cs="Times New Roman"/>
          <w:sz w:val="24"/>
          <w:szCs w:val="24"/>
        </w:rPr>
      </w:pPr>
      <w:r>
        <w:rPr>
          <w:rFonts w:ascii="Times New Roman" w:hAnsi="Times New Roman" w:cs="Times New Roman"/>
          <w:sz w:val="24"/>
          <w:szCs w:val="24"/>
        </w:rPr>
        <w:t>Con DM n. 446/2020 del 12 agosto 2020 il MUR ha istituito in via stabile le nuove classi di laurea ad orientamento professionalizzante LP01</w:t>
      </w:r>
      <w:r w:rsidR="0070717E">
        <w:rPr>
          <w:rFonts w:ascii="Times New Roman" w:hAnsi="Times New Roman" w:cs="Times New Roman"/>
          <w:sz w:val="24"/>
          <w:szCs w:val="24"/>
        </w:rPr>
        <w:t xml:space="preserve"> (</w:t>
      </w:r>
      <w:r w:rsidR="00006E01">
        <w:rPr>
          <w:rFonts w:ascii="Times New Roman" w:hAnsi="Times New Roman" w:cs="Times New Roman"/>
          <w:sz w:val="24"/>
          <w:szCs w:val="24"/>
        </w:rPr>
        <w:t>Professioni tecniche per l’edilizia e il territorio</w:t>
      </w:r>
      <w:r w:rsidR="0070717E">
        <w:rPr>
          <w:rFonts w:ascii="Times New Roman" w:hAnsi="Times New Roman" w:cs="Times New Roman"/>
          <w:sz w:val="24"/>
          <w:szCs w:val="24"/>
        </w:rPr>
        <w:t>)</w:t>
      </w:r>
      <w:r>
        <w:rPr>
          <w:rFonts w:ascii="Times New Roman" w:hAnsi="Times New Roman" w:cs="Times New Roman"/>
          <w:sz w:val="24"/>
          <w:szCs w:val="24"/>
        </w:rPr>
        <w:t xml:space="preserve">, LP02 </w:t>
      </w:r>
      <w:r w:rsidR="0070717E">
        <w:rPr>
          <w:rFonts w:ascii="Times New Roman" w:hAnsi="Times New Roman" w:cs="Times New Roman"/>
          <w:sz w:val="24"/>
          <w:szCs w:val="24"/>
        </w:rPr>
        <w:t>(</w:t>
      </w:r>
      <w:r w:rsidR="000711B3">
        <w:rPr>
          <w:rFonts w:ascii="Times New Roman" w:hAnsi="Times New Roman" w:cs="Times New Roman"/>
          <w:sz w:val="24"/>
          <w:szCs w:val="24"/>
        </w:rPr>
        <w:t>P</w:t>
      </w:r>
      <w:r w:rsidR="00006E01">
        <w:rPr>
          <w:rFonts w:ascii="Times New Roman" w:hAnsi="Times New Roman" w:cs="Times New Roman"/>
          <w:sz w:val="24"/>
          <w:szCs w:val="24"/>
        </w:rPr>
        <w:t>rofessioni tecniche agrarie, alimentari e forestali</w:t>
      </w:r>
      <w:r w:rsidR="0070717E">
        <w:rPr>
          <w:rFonts w:ascii="Times New Roman" w:hAnsi="Times New Roman" w:cs="Times New Roman"/>
          <w:sz w:val="24"/>
          <w:szCs w:val="24"/>
        </w:rPr>
        <w:t xml:space="preserve">) </w:t>
      </w:r>
      <w:r>
        <w:rPr>
          <w:rFonts w:ascii="Times New Roman" w:hAnsi="Times New Roman" w:cs="Times New Roman"/>
          <w:sz w:val="24"/>
          <w:szCs w:val="24"/>
        </w:rPr>
        <w:t xml:space="preserve">e LP03 </w:t>
      </w:r>
      <w:r w:rsidR="0070717E">
        <w:rPr>
          <w:rFonts w:ascii="Times New Roman" w:hAnsi="Times New Roman" w:cs="Times New Roman"/>
          <w:sz w:val="24"/>
          <w:szCs w:val="24"/>
        </w:rPr>
        <w:t>(</w:t>
      </w:r>
      <w:r w:rsidR="00006E01">
        <w:rPr>
          <w:rFonts w:ascii="Times New Roman" w:hAnsi="Times New Roman" w:cs="Times New Roman"/>
          <w:sz w:val="24"/>
          <w:szCs w:val="24"/>
        </w:rPr>
        <w:t>Professioni tecniche industriali e dell’informazione</w:t>
      </w:r>
      <w:r w:rsidR="0070717E">
        <w:rPr>
          <w:rFonts w:ascii="Times New Roman" w:hAnsi="Times New Roman" w:cs="Times New Roman"/>
          <w:sz w:val="24"/>
          <w:szCs w:val="24"/>
        </w:rPr>
        <w:t xml:space="preserve">) </w:t>
      </w:r>
      <w:r>
        <w:rPr>
          <w:rFonts w:ascii="Times New Roman" w:hAnsi="Times New Roman" w:cs="Times New Roman"/>
          <w:sz w:val="24"/>
          <w:szCs w:val="24"/>
        </w:rPr>
        <w:t>che danno accesso anche alla professione di Perito Industriale.</w:t>
      </w:r>
    </w:p>
    <w:p w14:paraId="49582E6E" w14:textId="3F120422" w:rsidR="00C42275" w:rsidRDefault="00006E01" w:rsidP="00C20312">
      <w:pPr>
        <w:rPr>
          <w:rFonts w:ascii="Times New Roman" w:hAnsi="Times New Roman" w:cs="Times New Roman"/>
          <w:sz w:val="24"/>
          <w:szCs w:val="24"/>
        </w:rPr>
      </w:pPr>
      <w:r w:rsidRPr="00006E01">
        <w:rPr>
          <w:rFonts w:ascii="Times New Roman" w:hAnsi="Times New Roman" w:cs="Times New Roman"/>
          <w:sz w:val="24"/>
          <w:szCs w:val="24"/>
        </w:rPr>
        <w:lastRenderedPageBreak/>
        <w:t xml:space="preserve">I corsi di </w:t>
      </w:r>
      <w:r>
        <w:rPr>
          <w:rFonts w:ascii="Times New Roman" w:hAnsi="Times New Roman" w:cs="Times New Roman"/>
          <w:sz w:val="24"/>
          <w:szCs w:val="24"/>
        </w:rPr>
        <w:t xml:space="preserve">laurea ad orientamento professionale, </w:t>
      </w:r>
      <w:r w:rsidR="00C42275">
        <w:rPr>
          <w:rFonts w:ascii="Times New Roman" w:hAnsi="Times New Roman" w:cs="Times New Roman"/>
          <w:sz w:val="24"/>
          <w:szCs w:val="24"/>
        </w:rPr>
        <w:t xml:space="preserve">oltre alle </w:t>
      </w:r>
      <w:r w:rsidR="00C42275" w:rsidRPr="00C42275">
        <w:rPr>
          <w:rFonts w:ascii="Times New Roman" w:hAnsi="Times New Roman" w:cs="Times New Roman"/>
          <w:sz w:val="24"/>
          <w:szCs w:val="24"/>
        </w:rPr>
        <w:t>attivit</w:t>
      </w:r>
      <w:r w:rsidR="00C42275">
        <w:rPr>
          <w:rFonts w:ascii="Times New Roman" w:hAnsi="Times New Roman" w:cs="Times New Roman"/>
          <w:sz w:val="24"/>
          <w:szCs w:val="24"/>
        </w:rPr>
        <w:t xml:space="preserve">à formative di base, </w:t>
      </w:r>
      <w:r w:rsidR="00C42275" w:rsidRPr="00C42275">
        <w:rPr>
          <w:rFonts w:ascii="Times New Roman" w:hAnsi="Times New Roman" w:cs="Times New Roman"/>
          <w:sz w:val="24"/>
          <w:szCs w:val="24"/>
        </w:rPr>
        <w:t>caratterizzanti,</w:t>
      </w:r>
      <w:r w:rsidR="00C42275">
        <w:rPr>
          <w:rFonts w:ascii="Times New Roman" w:hAnsi="Times New Roman" w:cs="Times New Roman"/>
          <w:sz w:val="24"/>
          <w:szCs w:val="24"/>
        </w:rPr>
        <w:t xml:space="preserve"> affini o integrative </w:t>
      </w:r>
      <w:r w:rsidR="00C42275" w:rsidRPr="00C42275">
        <w:rPr>
          <w:rFonts w:ascii="Times New Roman" w:hAnsi="Times New Roman" w:cs="Times New Roman"/>
          <w:sz w:val="24"/>
          <w:szCs w:val="24"/>
        </w:rPr>
        <w:t>erogat</w:t>
      </w:r>
      <w:r w:rsidR="002D51D7">
        <w:rPr>
          <w:rFonts w:ascii="Times New Roman" w:hAnsi="Times New Roman" w:cs="Times New Roman"/>
          <w:sz w:val="24"/>
          <w:szCs w:val="24"/>
        </w:rPr>
        <w:t xml:space="preserve">e tramite didattica </w:t>
      </w:r>
      <w:r w:rsidR="00C42275">
        <w:rPr>
          <w:rFonts w:ascii="Times New Roman" w:hAnsi="Times New Roman" w:cs="Times New Roman"/>
          <w:sz w:val="24"/>
          <w:szCs w:val="24"/>
        </w:rPr>
        <w:t xml:space="preserve">frontale, </w:t>
      </w:r>
      <w:r w:rsidRPr="00006E01">
        <w:rPr>
          <w:rFonts w:ascii="Times New Roman" w:hAnsi="Times New Roman" w:cs="Times New Roman"/>
          <w:sz w:val="24"/>
          <w:szCs w:val="24"/>
        </w:rPr>
        <w:t xml:space="preserve">devono </w:t>
      </w:r>
      <w:r w:rsidR="002D51D7">
        <w:rPr>
          <w:rFonts w:ascii="Times New Roman" w:hAnsi="Times New Roman" w:cs="Times New Roman"/>
          <w:sz w:val="24"/>
          <w:szCs w:val="24"/>
        </w:rPr>
        <w:t>prevedere</w:t>
      </w:r>
      <w:r w:rsidRPr="00006E01">
        <w:rPr>
          <w:rFonts w:ascii="Times New Roman" w:hAnsi="Times New Roman" w:cs="Times New Roman"/>
          <w:sz w:val="24"/>
          <w:szCs w:val="24"/>
        </w:rPr>
        <w:t xml:space="preserve"> attivit</w:t>
      </w:r>
      <w:r w:rsidR="00C42275">
        <w:rPr>
          <w:rFonts w:ascii="Times New Roman" w:hAnsi="Times New Roman" w:cs="Times New Roman"/>
          <w:sz w:val="24"/>
          <w:szCs w:val="24"/>
        </w:rPr>
        <w:t>à</w:t>
      </w:r>
      <w:r w:rsidR="002D51D7">
        <w:rPr>
          <w:rFonts w:ascii="Times New Roman" w:hAnsi="Times New Roman" w:cs="Times New Roman"/>
          <w:sz w:val="24"/>
          <w:szCs w:val="24"/>
        </w:rPr>
        <w:t xml:space="preserve"> laboratoriali </w:t>
      </w:r>
      <w:r w:rsidR="00C42275">
        <w:rPr>
          <w:rFonts w:ascii="Times New Roman" w:hAnsi="Times New Roman" w:cs="Times New Roman"/>
          <w:sz w:val="24"/>
          <w:szCs w:val="24"/>
        </w:rPr>
        <w:t xml:space="preserve">(per </w:t>
      </w:r>
      <w:r w:rsidR="002D51D7">
        <w:rPr>
          <w:rFonts w:ascii="Times New Roman" w:hAnsi="Times New Roman" w:cs="Times New Roman"/>
          <w:sz w:val="24"/>
          <w:szCs w:val="24"/>
        </w:rPr>
        <w:t>almeno 48</w:t>
      </w:r>
      <w:r w:rsidRPr="00006E01">
        <w:rPr>
          <w:rFonts w:ascii="Times New Roman" w:hAnsi="Times New Roman" w:cs="Times New Roman"/>
          <w:sz w:val="24"/>
          <w:szCs w:val="24"/>
        </w:rPr>
        <w:t xml:space="preserve"> CFU</w:t>
      </w:r>
      <w:r w:rsidR="00C42275">
        <w:rPr>
          <w:rFonts w:ascii="Times New Roman" w:hAnsi="Times New Roman" w:cs="Times New Roman"/>
          <w:sz w:val="24"/>
          <w:szCs w:val="24"/>
        </w:rPr>
        <w:t>) e di tirocinio (per almeno 48 CFU).</w:t>
      </w:r>
    </w:p>
    <w:p w14:paraId="0844059C" w14:textId="2C689C7B" w:rsidR="00C42275" w:rsidRDefault="00C42275" w:rsidP="00C20312">
      <w:pPr>
        <w:rPr>
          <w:rFonts w:ascii="Times New Roman" w:hAnsi="Times New Roman" w:cs="Times New Roman"/>
          <w:sz w:val="24"/>
          <w:szCs w:val="24"/>
        </w:rPr>
      </w:pPr>
      <w:r>
        <w:rPr>
          <w:rFonts w:ascii="Times New Roman" w:hAnsi="Times New Roman" w:cs="Times New Roman"/>
          <w:sz w:val="24"/>
          <w:szCs w:val="24"/>
        </w:rPr>
        <w:t xml:space="preserve">Lo svolgimento delle attività laboratoriali, </w:t>
      </w:r>
      <w:r w:rsidR="002D51D7">
        <w:rPr>
          <w:rFonts w:ascii="Times New Roman" w:hAnsi="Times New Roman" w:cs="Times New Roman"/>
          <w:sz w:val="24"/>
          <w:szCs w:val="24"/>
        </w:rPr>
        <w:t xml:space="preserve">utili per l'inserimento nel mondo del </w:t>
      </w:r>
      <w:r w:rsidR="00006E01" w:rsidRPr="00006E01">
        <w:rPr>
          <w:rFonts w:ascii="Times New Roman" w:hAnsi="Times New Roman" w:cs="Times New Roman"/>
          <w:sz w:val="24"/>
          <w:szCs w:val="24"/>
        </w:rPr>
        <w:t xml:space="preserve">lavoro, </w:t>
      </w:r>
      <w:r>
        <w:rPr>
          <w:rFonts w:ascii="Times New Roman" w:hAnsi="Times New Roman" w:cs="Times New Roman"/>
          <w:sz w:val="24"/>
          <w:szCs w:val="24"/>
        </w:rPr>
        <w:t xml:space="preserve">possono svolgersi, </w:t>
      </w:r>
      <w:r w:rsidR="002D51D7">
        <w:rPr>
          <w:rFonts w:ascii="Times New Roman" w:hAnsi="Times New Roman" w:cs="Times New Roman"/>
          <w:sz w:val="24"/>
          <w:szCs w:val="24"/>
        </w:rPr>
        <w:t>previa stipula di apposite convenzioni,</w:t>
      </w:r>
      <w:r w:rsidR="00006E01" w:rsidRPr="00006E01">
        <w:rPr>
          <w:rFonts w:ascii="Times New Roman" w:hAnsi="Times New Roman" w:cs="Times New Roman"/>
          <w:sz w:val="24"/>
          <w:szCs w:val="24"/>
        </w:rPr>
        <w:t xml:space="preserve"> anch</w:t>
      </w:r>
      <w:r w:rsidR="002D51D7">
        <w:rPr>
          <w:rFonts w:ascii="Times New Roman" w:hAnsi="Times New Roman" w:cs="Times New Roman"/>
          <w:sz w:val="24"/>
          <w:szCs w:val="24"/>
        </w:rPr>
        <w:t xml:space="preserve">e presso </w:t>
      </w:r>
      <w:r>
        <w:rPr>
          <w:rFonts w:ascii="Times New Roman" w:hAnsi="Times New Roman" w:cs="Times New Roman"/>
          <w:sz w:val="24"/>
          <w:szCs w:val="24"/>
        </w:rPr>
        <w:t>qualificate strutture pubbliche</w:t>
      </w:r>
      <w:r w:rsidR="002D51D7">
        <w:rPr>
          <w:rFonts w:ascii="Times New Roman" w:hAnsi="Times New Roman" w:cs="Times New Roman"/>
          <w:sz w:val="24"/>
          <w:szCs w:val="24"/>
        </w:rPr>
        <w:t xml:space="preserve"> o private esterne alle</w:t>
      </w:r>
      <w:r w:rsidR="00006E01" w:rsidRPr="00006E01">
        <w:rPr>
          <w:rFonts w:ascii="Times New Roman" w:hAnsi="Times New Roman" w:cs="Times New Roman"/>
          <w:sz w:val="24"/>
          <w:szCs w:val="24"/>
        </w:rPr>
        <w:t xml:space="preserve"> universit</w:t>
      </w:r>
      <w:r>
        <w:rPr>
          <w:rFonts w:ascii="Times New Roman" w:hAnsi="Times New Roman" w:cs="Times New Roman"/>
          <w:sz w:val="24"/>
          <w:szCs w:val="24"/>
        </w:rPr>
        <w:t>à</w:t>
      </w:r>
      <w:r w:rsidR="002D51D7">
        <w:rPr>
          <w:rFonts w:ascii="Times New Roman" w:hAnsi="Times New Roman" w:cs="Times New Roman"/>
          <w:sz w:val="24"/>
          <w:szCs w:val="24"/>
        </w:rPr>
        <w:t xml:space="preserve">, </w:t>
      </w:r>
      <w:r w:rsidR="00006E01" w:rsidRPr="00006E01">
        <w:rPr>
          <w:rFonts w:ascii="Times New Roman" w:hAnsi="Times New Roman" w:cs="Times New Roman"/>
          <w:sz w:val="24"/>
          <w:szCs w:val="24"/>
        </w:rPr>
        <w:t>incluse scuol</w:t>
      </w:r>
      <w:r w:rsidR="002D51D7">
        <w:rPr>
          <w:rFonts w:ascii="Times New Roman" w:hAnsi="Times New Roman" w:cs="Times New Roman"/>
          <w:sz w:val="24"/>
          <w:szCs w:val="24"/>
        </w:rPr>
        <w:t>e secondarie di secondo grado, che possano offrire</w:t>
      </w:r>
      <w:r w:rsidR="00006E01" w:rsidRPr="00006E01">
        <w:rPr>
          <w:rFonts w:ascii="Times New Roman" w:hAnsi="Times New Roman" w:cs="Times New Roman"/>
          <w:sz w:val="24"/>
          <w:szCs w:val="24"/>
        </w:rPr>
        <w:t xml:space="preserve"> strutture adeguate.</w:t>
      </w:r>
    </w:p>
    <w:p w14:paraId="10470BA7" w14:textId="569DF588" w:rsidR="000711B3" w:rsidRDefault="00C42275" w:rsidP="00C42275">
      <w:pPr>
        <w:rPr>
          <w:rFonts w:ascii="Times New Roman" w:hAnsi="Times New Roman" w:cs="Times New Roman"/>
          <w:sz w:val="24"/>
          <w:szCs w:val="24"/>
        </w:rPr>
      </w:pPr>
      <w:r>
        <w:rPr>
          <w:rFonts w:ascii="Times New Roman" w:hAnsi="Times New Roman" w:cs="Times New Roman"/>
          <w:sz w:val="24"/>
          <w:szCs w:val="24"/>
        </w:rPr>
        <w:t xml:space="preserve">Le </w:t>
      </w:r>
      <w:r w:rsidR="00006E01" w:rsidRPr="00006E01">
        <w:rPr>
          <w:rFonts w:ascii="Times New Roman" w:hAnsi="Times New Roman" w:cs="Times New Roman"/>
          <w:sz w:val="24"/>
          <w:szCs w:val="24"/>
        </w:rPr>
        <w:t>attivit</w:t>
      </w:r>
      <w:r>
        <w:rPr>
          <w:rFonts w:ascii="Times New Roman" w:hAnsi="Times New Roman" w:cs="Times New Roman"/>
          <w:sz w:val="24"/>
          <w:szCs w:val="24"/>
        </w:rPr>
        <w:t>à</w:t>
      </w:r>
      <w:r w:rsidR="00006E01" w:rsidRPr="00006E01">
        <w:rPr>
          <w:rFonts w:ascii="Times New Roman" w:hAnsi="Times New Roman" w:cs="Times New Roman"/>
          <w:sz w:val="24"/>
          <w:szCs w:val="24"/>
        </w:rPr>
        <w:t xml:space="preserve"> di tirocinio</w:t>
      </w:r>
      <w:r>
        <w:rPr>
          <w:rFonts w:ascii="Times New Roman" w:hAnsi="Times New Roman" w:cs="Times New Roman"/>
          <w:sz w:val="24"/>
          <w:szCs w:val="24"/>
        </w:rPr>
        <w:t xml:space="preserve"> si devono </w:t>
      </w:r>
      <w:r w:rsidR="00006E01" w:rsidRPr="00006E01">
        <w:rPr>
          <w:rFonts w:ascii="Times New Roman" w:hAnsi="Times New Roman" w:cs="Times New Roman"/>
          <w:sz w:val="24"/>
          <w:szCs w:val="24"/>
        </w:rPr>
        <w:t xml:space="preserve">svolgere necessariamente presso imprese, aziende, studi professionali, </w:t>
      </w:r>
      <w:r w:rsidR="002D51D7">
        <w:rPr>
          <w:rFonts w:ascii="Times New Roman" w:hAnsi="Times New Roman" w:cs="Times New Roman"/>
          <w:sz w:val="24"/>
          <w:szCs w:val="24"/>
        </w:rPr>
        <w:t xml:space="preserve">amministrazioni pubbliche, enti pubblici o privati, ivi compresi quelli del terzo settore, od ordini o </w:t>
      </w:r>
      <w:r w:rsidR="00006E01" w:rsidRPr="00006E01">
        <w:rPr>
          <w:rFonts w:ascii="Times New Roman" w:hAnsi="Times New Roman" w:cs="Times New Roman"/>
          <w:sz w:val="24"/>
          <w:szCs w:val="24"/>
        </w:rPr>
        <w:t>collegi professionali. Pe</w:t>
      </w:r>
      <w:r>
        <w:rPr>
          <w:rFonts w:ascii="Times New Roman" w:hAnsi="Times New Roman" w:cs="Times New Roman"/>
          <w:sz w:val="24"/>
          <w:szCs w:val="24"/>
        </w:rPr>
        <w:t>r lo svolgimento delle attività di tirocinio</w:t>
      </w:r>
      <w:r w:rsidR="002D51D7">
        <w:rPr>
          <w:rFonts w:ascii="Times New Roman" w:hAnsi="Times New Roman" w:cs="Times New Roman"/>
          <w:sz w:val="24"/>
          <w:szCs w:val="24"/>
        </w:rPr>
        <w:t xml:space="preserve"> le </w:t>
      </w:r>
      <w:r w:rsidR="00006E01" w:rsidRPr="00006E01">
        <w:rPr>
          <w:rFonts w:ascii="Times New Roman" w:hAnsi="Times New Roman" w:cs="Times New Roman"/>
          <w:sz w:val="24"/>
          <w:szCs w:val="24"/>
        </w:rPr>
        <w:t>universit</w:t>
      </w:r>
      <w:r>
        <w:rPr>
          <w:rFonts w:ascii="Times New Roman" w:hAnsi="Times New Roman" w:cs="Times New Roman"/>
          <w:sz w:val="24"/>
          <w:szCs w:val="24"/>
        </w:rPr>
        <w:t>à</w:t>
      </w:r>
      <w:r w:rsidR="00006E01" w:rsidRPr="00006E01">
        <w:rPr>
          <w:rFonts w:ascii="Times New Roman" w:hAnsi="Times New Roman" w:cs="Times New Roman"/>
          <w:sz w:val="24"/>
          <w:szCs w:val="24"/>
        </w:rPr>
        <w:t xml:space="preserve"> attivano apposite convenzioni con </w:t>
      </w:r>
      <w:r>
        <w:rPr>
          <w:rFonts w:ascii="Times New Roman" w:hAnsi="Times New Roman" w:cs="Times New Roman"/>
          <w:sz w:val="24"/>
          <w:szCs w:val="24"/>
        </w:rPr>
        <w:t>tali</w:t>
      </w:r>
      <w:r w:rsidR="00006E01" w:rsidRPr="00006E01">
        <w:rPr>
          <w:rFonts w:ascii="Times New Roman" w:hAnsi="Times New Roman" w:cs="Times New Roman"/>
          <w:sz w:val="24"/>
          <w:szCs w:val="24"/>
        </w:rPr>
        <w:t xml:space="preserve"> soggetti,</w:t>
      </w:r>
      <w:r w:rsidR="002D51D7">
        <w:rPr>
          <w:rFonts w:ascii="Times New Roman" w:hAnsi="Times New Roman" w:cs="Times New Roman"/>
          <w:sz w:val="24"/>
          <w:szCs w:val="24"/>
        </w:rPr>
        <w:t xml:space="preserve"> prevedendo in particolare </w:t>
      </w:r>
      <w:r>
        <w:rPr>
          <w:rFonts w:ascii="Times New Roman" w:hAnsi="Times New Roman" w:cs="Times New Roman"/>
          <w:sz w:val="24"/>
          <w:szCs w:val="24"/>
        </w:rPr>
        <w:t>l’</w:t>
      </w:r>
      <w:r w:rsidR="002D51D7">
        <w:rPr>
          <w:rFonts w:ascii="Times New Roman" w:hAnsi="Times New Roman" w:cs="Times New Roman"/>
          <w:sz w:val="24"/>
          <w:szCs w:val="24"/>
        </w:rPr>
        <w:t xml:space="preserve">identificazione di figure di </w:t>
      </w:r>
      <w:r w:rsidR="00006E01" w:rsidRPr="00006E01">
        <w:rPr>
          <w:rFonts w:ascii="Times New Roman" w:hAnsi="Times New Roman" w:cs="Times New Roman"/>
          <w:sz w:val="24"/>
          <w:szCs w:val="24"/>
        </w:rPr>
        <w:t>tutor interne alle strutture in cui</w:t>
      </w:r>
      <w:r w:rsidR="002D51D7">
        <w:rPr>
          <w:rFonts w:ascii="Times New Roman" w:hAnsi="Times New Roman" w:cs="Times New Roman"/>
          <w:sz w:val="24"/>
          <w:szCs w:val="24"/>
        </w:rPr>
        <w:t xml:space="preserve"> saranno svolti i tirocini, che operino in collaborazione con figure interne</w:t>
      </w:r>
      <w:r w:rsidR="00006E01" w:rsidRPr="00006E01">
        <w:rPr>
          <w:rFonts w:ascii="Times New Roman" w:hAnsi="Times New Roman" w:cs="Times New Roman"/>
          <w:sz w:val="24"/>
          <w:szCs w:val="24"/>
        </w:rPr>
        <w:t xml:space="preserve"> all'universit</w:t>
      </w:r>
      <w:r>
        <w:rPr>
          <w:rFonts w:ascii="Times New Roman" w:hAnsi="Times New Roman" w:cs="Times New Roman"/>
          <w:sz w:val="24"/>
          <w:szCs w:val="24"/>
        </w:rPr>
        <w:t>à</w:t>
      </w:r>
      <w:r w:rsidR="002D51D7">
        <w:rPr>
          <w:rFonts w:ascii="Times New Roman" w:hAnsi="Times New Roman" w:cs="Times New Roman"/>
          <w:sz w:val="24"/>
          <w:szCs w:val="24"/>
        </w:rPr>
        <w:t>, in</w:t>
      </w:r>
      <w:r w:rsidR="00006E01" w:rsidRPr="00006E01">
        <w:rPr>
          <w:rFonts w:ascii="Times New Roman" w:hAnsi="Times New Roman" w:cs="Times New Roman"/>
          <w:sz w:val="24"/>
          <w:szCs w:val="24"/>
        </w:rPr>
        <w:t xml:space="preserve"> numero congruo rispetto al numero deg</w:t>
      </w:r>
      <w:r w:rsidR="002D51D7">
        <w:rPr>
          <w:rFonts w:ascii="Times New Roman" w:hAnsi="Times New Roman" w:cs="Times New Roman"/>
          <w:sz w:val="24"/>
          <w:szCs w:val="24"/>
        </w:rPr>
        <w:t>li studenti, in modo da garantire</w:t>
      </w:r>
      <w:r w:rsidR="00006E01" w:rsidRPr="00006E01">
        <w:rPr>
          <w:rFonts w:ascii="Times New Roman" w:hAnsi="Times New Roman" w:cs="Times New Roman"/>
          <w:sz w:val="24"/>
          <w:szCs w:val="24"/>
        </w:rPr>
        <w:t xml:space="preserve"> la coerenza fra le attivit</w:t>
      </w:r>
      <w:r>
        <w:rPr>
          <w:rFonts w:ascii="Times New Roman" w:hAnsi="Times New Roman" w:cs="Times New Roman"/>
          <w:sz w:val="24"/>
          <w:szCs w:val="24"/>
        </w:rPr>
        <w:t>à</w:t>
      </w:r>
      <w:r w:rsidR="00006E01" w:rsidRPr="00006E01">
        <w:rPr>
          <w:rFonts w:ascii="Times New Roman" w:hAnsi="Times New Roman" w:cs="Times New Roman"/>
          <w:sz w:val="24"/>
          <w:szCs w:val="24"/>
        </w:rPr>
        <w:t xml:space="preserve"> di tirocinio e gli obiettivi del corso.</w:t>
      </w:r>
    </w:p>
    <w:p w14:paraId="4C5F665E" w14:textId="0579681A" w:rsidR="00DA43A7" w:rsidRPr="00E945BB" w:rsidRDefault="002D51D7" w:rsidP="00C42275">
      <w:pPr>
        <w:rPr>
          <w:rFonts w:ascii="Times New Roman" w:hAnsi="Times New Roman" w:cs="Times New Roman"/>
          <w:sz w:val="24"/>
          <w:szCs w:val="24"/>
        </w:rPr>
      </w:pPr>
      <w:r>
        <w:rPr>
          <w:rFonts w:ascii="Times New Roman" w:hAnsi="Times New Roman" w:cs="Times New Roman"/>
          <w:sz w:val="24"/>
          <w:szCs w:val="24"/>
        </w:rPr>
        <w:t xml:space="preserve">Considerata la presenza di </w:t>
      </w:r>
      <w:r w:rsidR="000711B3" w:rsidRPr="000711B3">
        <w:rPr>
          <w:rFonts w:ascii="Times New Roman" w:hAnsi="Times New Roman" w:cs="Times New Roman"/>
          <w:sz w:val="24"/>
          <w:szCs w:val="24"/>
        </w:rPr>
        <w:t>attivit</w:t>
      </w:r>
      <w:r w:rsidR="000711B3">
        <w:rPr>
          <w:rFonts w:ascii="Times New Roman" w:hAnsi="Times New Roman" w:cs="Times New Roman"/>
          <w:sz w:val="24"/>
          <w:szCs w:val="24"/>
        </w:rPr>
        <w:t>à</w:t>
      </w:r>
      <w:r>
        <w:rPr>
          <w:rFonts w:ascii="Times New Roman" w:hAnsi="Times New Roman" w:cs="Times New Roman"/>
          <w:sz w:val="24"/>
          <w:szCs w:val="24"/>
        </w:rPr>
        <w:t xml:space="preserve"> laboratoriali e di tirocini, i corsi </w:t>
      </w:r>
      <w:r w:rsidR="000711B3" w:rsidRPr="000711B3">
        <w:rPr>
          <w:rFonts w:ascii="Times New Roman" w:hAnsi="Times New Roman" w:cs="Times New Roman"/>
          <w:sz w:val="24"/>
          <w:szCs w:val="24"/>
        </w:rPr>
        <w:t xml:space="preserve">di </w:t>
      </w:r>
      <w:r w:rsidR="000711B3">
        <w:rPr>
          <w:rFonts w:ascii="Times New Roman" w:hAnsi="Times New Roman" w:cs="Times New Roman"/>
          <w:sz w:val="24"/>
          <w:szCs w:val="24"/>
        </w:rPr>
        <w:t xml:space="preserve">laurea ad orientamento professionale </w:t>
      </w:r>
      <w:r>
        <w:rPr>
          <w:rFonts w:ascii="Times New Roman" w:hAnsi="Times New Roman" w:cs="Times New Roman"/>
          <w:sz w:val="24"/>
          <w:szCs w:val="24"/>
        </w:rPr>
        <w:t>sono a</w:t>
      </w:r>
      <w:r w:rsidR="000711B3" w:rsidRPr="000711B3">
        <w:rPr>
          <w:rFonts w:ascii="Times New Roman" w:hAnsi="Times New Roman" w:cs="Times New Roman"/>
          <w:sz w:val="24"/>
          <w:szCs w:val="24"/>
        </w:rPr>
        <w:t xml:space="preserve"> numero programmato locale</w:t>
      </w:r>
      <w:r w:rsidR="000711B3">
        <w:rPr>
          <w:rFonts w:ascii="Times New Roman" w:hAnsi="Times New Roman" w:cs="Times New Roman"/>
          <w:sz w:val="24"/>
          <w:szCs w:val="24"/>
        </w:rPr>
        <w:t xml:space="preserve"> e</w:t>
      </w:r>
      <w:r w:rsidR="000711B3" w:rsidRPr="000711B3">
        <w:rPr>
          <w:rFonts w:ascii="Times New Roman" w:hAnsi="Times New Roman" w:cs="Times New Roman"/>
          <w:sz w:val="24"/>
          <w:szCs w:val="24"/>
        </w:rPr>
        <w:t xml:space="preserve"> </w:t>
      </w:r>
      <w:r w:rsidR="000711B3">
        <w:rPr>
          <w:rFonts w:ascii="Times New Roman" w:hAnsi="Times New Roman" w:cs="Times New Roman"/>
          <w:sz w:val="24"/>
          <w:szCs w:val="24"/>
        </w:rPr>
        <w:t>i</w:t>
      </w:r>
      <w:r>
        <w:rPr>
          <w:rFonts w:ascii="Times New Roman" w:hAnsi="Times New Roman" w:cs="Times New Roman"/>
          <w:sz w:val="24"/>
          <w:szCs w:val="24"/>
        </w:rPr>
        <w:t xml:space="preserve">l numero di studenti ammessi a ciascun corso </w:t>
      </w:r>
      <w:r w:rsidR="000711B3">
        <w:rPr>
          <w:rFonts w:ascii="Times New Roman" w:hAnsi="Times New Roman" w:cs="Times New Roman"/>
          <w:sz w:val="24"/>
          <w:szCs w:val="24"/>
        </w:rPr>
        <w:t>è</w:t>
      </w:r>
      <w:r w:rsidR="000711B3" w:rsidRPr="000711B3">
        <w:rPr>
          <w:rFonts w:ascii="Times New Roman" w:hAnsi="Times New Roman" w:cs="Times New Roman"/>
          <w:sz w:val="24"/>
          <w:szCs w:val="24"/>
        </w:rPr>
        <w:t xml:space="preserve"> parametrato sulla disponibilit</w:t>
      </w:r>
      <w:r w:rsidR="000711B3">
        <w:rPr>
          <w:rFonts w:ascii="Times New Roman" w:hAnsi="Times New Roman" w:cs="Times New Roman"/>
          <w:sz w:val="24"/>
          <w:szCs w:val="24"/>
        </w:rPr>
        <w:t>à</w:t>
      </w:r>
      <w:r>
        <w:rPr>
          <w:rFonts w:ascii="Times New Roman" w:hAnsi="Times New Roman" w:cs="Times New Roman"/>
          <w:sz w:val="24"/>
          <w:szCs w:val="24"/>
        </w:rPr>
        <w:t xml:space="preserve"> di tirocini, sulla capienza </w:t>
      </w:r>
      <w:r w:rsidR="000711B3" w:rsidRPr="000711B3">
        <w:rPr>
          <w:rFonts w:ascii="Times New Roman" w:hAnsi="Times New Roman" w:cs="Times New Roman"/>
          <w:sz w:val="24"/>
          <w:szCs w:val="24"/>
        </w:rPr>
        <w:t>de</w:t>
      </w:r>
      <w:r>
        <w:rPr>
          <w:rFonts w:ascii="Times New Roman" w:hAnsi="Times New Roman" w:cs="Times New Roman"/>
          <w:sz w:val="24"/>
          <w:szCs w:val="24"/>
        </w:rPr>
        <w:t xml:space="preserve">i laboratori </w:t>
      </w:r>
      <w:r w:rsidR="000711B3" w:rsidRPr="000711B3">
        <w:rPr>
          <w:rFonts w:ascii="Times New Roman" w:hAnsi="Times New Roman" w:cs="Times New Roman"/>
          <w:sz w:val="24"/>
          <w:szCs w:val="24"/>
        </w:rPr>
        <w:t xml:space="preserve">e sulle esigenze del mondo del lavoro.  </w:t>
      </w:r>
    </w:p>
    <w:p w14:paraId="708FFC36" w14:textId="544CF909" w:rsidR="00002DA7" w:rsidRPr="00E945BB" w:rsidRDefault="00FE578D" w:rsidP="00C20312">
      <w:pPr>
        <w:rPr>
          <w:rFonts w:ascii="Times New Roman" w:hAnsi="Times New Roman" w:cs="Times New Roman"/>
          <w:sz w:val="24"/>
          <w:szCs w:val="24"/>
        </w:rPr>
      </w:pPr>
      <w:r w:rsidRPr="00E945BB">
        <w:rPr>
          <w:rFonts w:ascii="Times New Roman" w:hAnsi="Times New Roman" w:cs="Times New Roman"/>
          <w:sz w:val="24"/>
          <w:szCs w:val="24"/>
        </w:rPr>
        <w:t xml:space="preserve">Le parti si impegnano, </w:t>
      </w:r>
      <w:r w:rsidR="000711B3">
        <w:rPr>
          <w:rFonts w:ascii="Times New Roman" w:hAnsi="Times New Roman" w:cs="Times New Roman"/>
          <w:sz w:val="24"/>
          <w:szCs w:val="24"/>
        </w:rPr>
        <w:t>pertanto</w:t>
      </w:r>
      <w:r w:rsidR="00C42275">
        <w:rPr>
          <w:rFonts w:ascii="Times New Roman" w:hAnsi="Times New Roman" w:cs="Times New Roman"/>
          <w:sz w:val="24"/>
          <w:szCs w:val="24"/>
        </w:rPr>
        <w:t xml:space="preserve">, a costruire delle proposte istitutive di corsi ad orientamento professionale </w:t>
      </w:r>
      <w:r w:rsidRPr="00E945BB">
        <w:rPr>
          <w:rFonts w:ascii="Times New Roman" w:hAnsi="Times New Roman" w:cs="Times New Roman"/>
          <w:sz w:val="24"/>
          <w:szCs w:val="24"/>
        </w:rPr>
        <w:t>condivisi che prevedano il tirocinio formativo</w:t>
      </w:r>
      <w:r w:rsidR="0024228C" w:rsidRPr="00E945BB">
        <w:rPr>
          <w:rFonts w:ascii="Times New Roman" w:hAnsi="Times New Roman" w:cs="Times New Roman"/>
          <w:sz w:val="24"/>
          <w:szCs w:val="24"/>
        </w:rPr>
        <w:t xml:space="preserve"> semestrale, ai </w:t>
      </w:r>
      <w:r w:rsidR="00C42275">
        <w:rPr>
          <w:rFonts w:ascii="Times New Roman" w:hAnsi="Times New Roman" w:cs="Times New Roman"/>
          <w:sz w:val="24"/>
          <w:szCs w:val="24"/>
        </w:rPr>
        <w:t>sensi dell’art. 6 D.P.R. 328/01,</w:t>
      </w:r>
      <w:r w:rsidRPr="00E945BB">
        <w:rPr>
          <w:rFonts w:ascii="Times New Roman" w:hAnsi="Times New Roman" w:cs="Times New Roman"/>
          <w:sz w:val="24"/>
          <w:szCs w:val="24"/>
        </w:rPr>
        <w:t xml:space="preserve"> organizzato in diretto raccordo con il sistema dell’</w:t>
      </w:r>
      <w:r w:rsidR="00A32A0B" w:rsidRPr="00E945BB">
        <w:rPr>
          <w:rFonts w:ascii="Times New Roman" w:hAnsi="Times New Roman" w:cs="Times New Roman"/>
          <w:sz w:val="24"/>
          <w:szCs w:val="24"/>
        </w:rPr>
        <w:t>abilitazione professionale dei P</w:t>
      </w:r>
      <w:r w:rsidRPr="00E945BB">
        <w:rPr>
          <w:rFonts w:ascii="Times New Roman" w:hAnsi="Times New Roman" w:cs="Times New Roman"/>
          <w:sz w:val="24"/>
          <w:szCs w:val="24"/>
        </w:rPr>
        <w:t xml:space="preserve">eriti </w:t>
      </w:r>
      <w:r w:rsidR="00A32A0B" w:rsidRPr="00E945BB">
        <w:rPr>
          <w:rFonts w:ascii="Times New Roman" w:hAnsi="Times New Roman" w:cs="Times New Roman"/>
          <w:sz w:val="24"/>
          <w:szCs w:val="24"/>
        </w:rPr>
        <w:t>I</w:t>
      </w:r>
      <w:r w:rsidRPr="00E945BB">
        <w:rPr>
          <w:rFonts w:ascii="Times New Roman" w:hAnsi="Times New Roman" w:cs="Times New Roman"/>
          <w:sz w:val="24"/>
          <w:szCs w:val="24"/>
        </w:rPr>
        <w:t>ndustriali</w:t>
      </w:r>
      <w:r w:rsidR="00A32A0B" w:rsidRPr="00E945BB">
        <w:rPr>
          <w:rFonts w:ascii="Times New Roman" w:hAnsi="Times New Roman" w:cs="Times New Roman"/>
          <w:sz w:val="24"/>
          <w:szCs w:val="24"/>
        </w:rPr>
        <w:t xml:space="preserve"> Laureati</w:t>
      </w:r>
      <w:r w:rsidRPr="00E945BB">
        <w:rPr>
          <w:rFonts w:ascii="Times New Roman" w:hAnsi="Times New Roman" w:cs="Times New Roman"/>
          <w:sz w:val="24"/>
          <w:szCs w:val="24"/>
        </w:rPr>
        <w:t>.</w:t>
      </w:r>
    </w:p>
    <w:p w14:paraId="5ECB9AC0" w14:textId="77777777" w:rsidR="00E077B4" w:rsidRPr="00E945BB" w:rsidRDefault="00E077B4" w:rsidP="00C20312">
      <w:pPr>
        <w:rPr>
          <w:rFonts w:ascii="Times New Roman" w:hAnsi="Times New Roman" w:cs="Times New Roman"/>
          <w:b/>
          <w:sz w:val="24"/>
          <w:szCs w:val="24"/>
        </w:rPr>
      </w:pPr>
    </w:p>
    <w:p w14:paraId="43FCB0C2" w14:textId="0CCF4B88" w:rsidR="00002DA7" w:rsidRPr="00E945BB" w:rsidRDefault="00BB2EF3" w:rsidP="00C20312">
      <w:pPr>
        <w:rPr>
          <w:rFonts w:ascii="Times New Roman" w:hAnsi="Times New Roman" w:cs="Times New Roman"/>
          <w:b/>
          <w:sz w:val="24"/>
          <w:szCs w:val="24"/>
        </w:rPr>
      </w:pPr>
      <w:r w:rsidRPr="00E945BB">
        <w:rPr>
          <w:rFonts w:ascii="Times New Roman" w:hAnsi="Times New Roman" w:cs="Times New Roman"/>
          <w:b/>
          <w:sz w:val="24"/>
          <w:szCs w:val="24"/>
        </w:rPr>
        <w:t>Art. 4</w:t>
      </w:r>
      <w:r w:rsidR="00002DA7" w:rsidRPr="00E945BB">
        <w:rPr>
          <w:rFonts w:ascii="Times New Roman" w:hAnsi="Times New Roman" w:cs="Times New Roman"/>
          <w:b/>
          <w:sz w:val="24"/>
          <w:szCs w:val="24"/>
        </w:rPr>
        <w:t xml:space="preserve"> – Orientamento degli studenti ai corsi d</w:t>
      </w:r>
      <w:r w:rsidR="00C42275">
        <w:rPr>
          <w:rFonts w:ascii="Times New Roman" w:hAnsi="Times New Roman" w:cs="Times New Roman"/>
          <w:b/>
          <w:sz w:val="24"/>
          <w:szCs w:val="24"/>
        </w:rPr>
        <w:t>i laurea e alla professione di Perito I</w:t>
      </w:r>
      <w:r w:rsidR="00002DA7" w:rsidRPr="00E945BB">
        <w:rPr>
          <w:rFonts w:ascii="Times New Roman" w:hAnsi="Times New Roman" w:cs="Times New Roman"/>
          <w:b/>
          <w:sz w:val="24"/>
          <w:szCs w:val="24"/>
        </w:rPr>
        <w:t>ndustriale</w:t>
      </w:r>
    </w:p>
    <w:p w14:paraId="5015E9BA" w14:textId="77777777" w:rsidR="00002DA7" w:rsidRPr="00E945BB" w:rsidRDefault="00002DA7" w:rsidP="00C20312">
      <w:pPr>
        <w:rPr>
          <w:rFonts w:ascii="Times New Roman" w:hAnsi="Times New Roman" w:cs="Times New Roman"/>
          <w:sz w:val="24"/>
          <w:szCs w:val="24"/>
        </w:rPr>
      </w:pPr>
      <w:r w:rsidRPr="00E945BB">
        <w:rPr>
          <w:rFonts w:ascii="Times New Roman" w:hAnsi="Times New Roman" w:cs="Times New Roman"/>
          <w:sz w:val="24"/>
          <w:szCs w:val="24"/>
        </w:rPr>
        <w:t>L’attività di orientamento è fondamentale per supportare gli studenti nelle scelte consapevoli dei percorsi di studio universitari e degli sbocchi professionali più adeguati.</w:t>
      </w:r>
    </w:p>
    <w:p w14:paraId="73B469F2" w14:textId="7D9C8EEE" w:rsidR="00002DA7" w:rsidRPr="00E945BB" w:rsidRDefault="00002DA7" w:rsidP="00C20312">
      <w:pPr>
        <w:rPr>
          <w:rFonts w:ascii="Times New Roman" w:hAnsi="Times New Roman" w:cs="Times New Roman"/>
          <w:sz w:val="24"/>
          <w:szCs w:val="24"/>
        </w:rPr>
      </w:pPr>
      <w:r w:rsidRPr="00E945BB">
        <w:rPr>
          <w:rFonts w:ascii="Times New Roman" w:hAnsi="Times New Roman" w:cs="Times New Roman"/>
          <w:sz w:val="24"/>
          <w:szCs w:val="24"/>
        </w:rPr>
        <w:t>Le parti si impegnano a collaborare nella predisposizione e svolgimento delle varie iniziative informative, di supporto e di orientamento per gli studenti, in fase sia di entrata che in uscita dai corsi universitari finalizzati a</w:t>
      </w:r>
      <w:r w:rsidR="001A1845">
        <w:rPr>
          <w:rFonts w:ascii="Times New Roman" w:hAnsi="Times New Roman" w:cs="Times New Roman"/>
          <w:sz w:val="24"/>
          <w:szCs w:val="24"/>
        </w:rPr>
        <w:t>ll’accesso alla professione di P</w:t>
      </w:r>
      <w:r w:rsidR="00C42275">
        <w:rPr>
          <w:rFonts w:ascii="Times New Roman" w:hAnsi="Times New Roman" w:cs="Times New Roman"/>
          <w:sz w:val="24"/>
          <w:szCs w:val="24"/>
        </w:rPr>
        <w:t>erito I</w:t>
      </w:r>
      <w:r w:rsidRPr="00E945BB">
        <w:rPr>
          <w:rFonts w:ascii="Times New Roman" w:hAnsi="Times New Roman" w:cs="Times New Roman"/>
          <w:sz w:val="24"/>
          <w:szCs w:val="24"/>
        </w:rPr>
        <w:t>ndustriale.</w:t>
      </w:r>
    </w:p>
    <w:p w14:paraId="6B515FE6" w14:textId="542D1C9E" w:rsidR="00002DA7" w:rsidRPr="00E945BB" w:rsidRDefault="00002DA7" w:rsidP="00C20312">
      <w:pPr>
        <w:rPr>
          <w:rFonts w:ascii="Times New Roman" w:hAnsi="Times New Roman" w:cs="Times New Roman"/>
          <w:sz w:val="24"/>
          <w:szCs w:val="24"/>
        </w:rPr>
      </w:pPr>
      <w:r w:rsidRPr="00E945BB">
        <w:rPr>
          <w:rFonts w:ascii="Times New Roman" w:hAnsi="Times New Roman" w:cs="Times New Roman"/>
          <w:sz w:val="24"/>
          <w:szCs w:val="24"/>
        </w:rPr>
        <w:t xml:space="preserve">Anzitutto, l’orientamento si riferisce all’assistenza da prestare nell’individuazione dei percorsi di studio universitari, per quanto attiene all’iscrizione alle lauree </w:t>
      </w:r>
      <w:r w:rsidR="000F159A" w:rsidRPr="00E945BB">
        <w:rPr>
          <w:rFonts w:ascii="Times New Roman" w:hAnsi="Times New Roman" w:cs="Times New Roman"/>
          <w:sz w:val="24"/>
          <w:szCs w:val="24"/>
        </w:rPr>
        <w:t xml:space="preserve">triennali </w:t>
      </w:r>
      <w:r w:rsidR="00BF41DE">
        <w:rPr>
          <w:rFonts w:ascii="Times New Roman" w:hAnsi="Times New Roman" w:cs="Times New Roman"/>
          <w:sz w:val="24"/>
          <w:szCs w:val="24"/>
        </w:rPr>
        <w:t>che rilasciano titolo di studio per l’accesso al</w:t>
      </w:r>
      <w:r w:rsidR="000F159A" w:rsidRPr="00E945BB">
        <w:rPr>
          <w:rFonts w:ascii="Times New Roman" w:hAnsi="Times New Roman" w:cs="Times New Roman"/>
          <w:sz w:val="24"/>
          <w:szCs w:val="24"/>
        </w:rPr>
        <w:t>la professione di Perito I</w:t>
      </w:r>
      <w:r w:rsidRPr="00E945BB">
        <w:rPr>
          <w:rFonts w:ascii="Times New Roman" w:hAnsi="Times New Roman" w:cs="Times New Roman"/>
          <w:sz w:val="24"/>
          <w:szCs w:val="24"/>
        </w:rPr>
        <w:t>ndustriale e all’esercizio delle conseguenti opzioni accademiche legate alla scelta da parte dello studente dell’indirizzo, del curriculum, degli insegnamenti non vincolati e delle restanti attività formative professionalizzanti interne ed esterne all’Ateneo, comprese quelle organizzate in collaborazione</w:t>
      </w:r>
      <w:r w:rsidR="000F159A" w:rsidRPr="00E945BB">
        <w:rPr>
          <w:rFonts w:ascii="Times New Roman" w:hAnsi="Times New Roman" w:cs="Times New Roman"/>
          <w:sz w:val="24"/>
          <w:szCs w:val="24"/>
        </w:rPr>
        <w:t xml:space="preserve"> e accreditate dall’Ordine dei Periti I</w:t>
      </w:r>
      <w:r w:rsidRPr="00E945BB">
        <w:rPr>
          <w:rFonts w:ascii="Times New Roman" w:hAnsi="Times New Roman" w:cs="Times New Roman"/>
          <w:sz w:val="24"/>
          <w:szCs w:val="24"/>
        </w:rPr>
        <w:t>ndustriali.</w:t>
      </w:r>
    </w:p>
    <w:p w14:paraId="2BD8E57B" w14:textId="61AFC837" w:rsidR="00002DA7" w:rsidRPr="00E945BB" w:rsidRDefault="00002DA7" w:rsidP="00C20312">
      <w:pPr>
        <w:rPr>
          <w:rFonts w:ascii="Times New Roman" w:hAnsi="Times New Roman" w:cs="Times New Roman"/>
          <w:sz w:val="24"/>
          <w:szCs w:val="24"/>
        </w:rPr>
      </w:pPr>
      <w:r w:rsidRPr="00E945BB">
        <w:rPr>
          <w:rFonts w:ascii="Times New Roman" w:hAnsi="Times New Roman" w:cs="Times New Roman"/>
          <w:sz w:val="24"/>
          <w:szCs w:val="24"/>
        </w:rPr>
        <w:t>Le attività di orientamento, inoltre, favoriscono la conoscenza tra gli studenti univers</w:t>
      </w:r>
      <w:r w:rsidR="000F159A" w:rsidRPr="00E945BB">
        <w:rPr>
          <w:rFonts w:ascii="Times New Roman" w:hAnsi="Times New Roman" w:cs="Times New Roman"/>
          <w:sz w:val="24"/>
          <w:szCs w:val="24"/>
        </w:rPr>
        <w:t>itari della professione di Perito I</w:t>
      </w:r>
      <w:r w:rsidRPr="00E945BB">
        <w:rPr>
          <w:rFonts w:ascii="Times New Roman" w:hAnsi="Times New Roman" w:cs="Times New Roman"/>
          <w:sz w:val="24"/>
          <w:szCs w:val="24"/>
        </w:rPr>
        <w:t>ndustriale</w:t>
      </w:r>
      <w:r w:rsidR="000F159A" w:rsidRPr="00E945BB">
        <w:rPr>
          <w:rFonts w:ascii="Times New Roman" w:hAnsi="Times New Roman" w:cs="Times New Roman"/>
          <w:sz w:val="24"/>
          <w:szCs w:val="24"/>
        </w:rPr>
        <w:t xml:space="preserve"> </w:t>
      </w:r>
      <w:r w:rsidRPr="00E945BB">
        <w:rPr>
          <w:rFonts w:ascii="Times New Roman" w:hAnsi="Times New Roman" w:cs="Times New Roman"/>
          <w:sz w:val="24"/>
          <w:szCs w:val="24"/>
        </w:rPr>
        <w:t xml:space="preserve">e delle modalità dell’accesso al relativo Ordine per i laureati interessati che siano in possesso del necessario diploma accademico. La collaborazione tra le parti si concreta nella condivisione delle attività di informazione sulle competenze e le specializzazioni dei </w:t>
      </w:r>
      <w:r w:rsidR="00B97752" w:rsidRPr="00E945BB">
        <w:rPr>
          <w:rFonts w:ascii="Times New Roman" w:hAnsi="Times New Roman" w:cs="Times New Roman"/>
          <w:sz w:val="24"/>
          <w:szCs w:val="24"/>
        </w:rPr>
        <w:t>Periti I</w:t>
      </w:r>
      <w:r w:rsidRPr="00E945BB">
        <w:rPr>
          <w:rFonts w:ascii="Times New Roman" w:hAnsi="Times New Roman" w:cs="Times New Roman"/>
          <w:sz w:val="24"/>
          <w:szCs w:val="24"/>
        </w:rPr>
        <w:t>ndustriali e nello stimolare la partecipazione degli studenti universitari e dei neolaureati alle iniziative divulgative e formative patrocinate dall’Ordine, comprese quelle legate allo svolgimento presso gli studi professionali dei tirocini formativi e di quelli professionali propedeutici all’esame di abilitazione per perito industriale.</w:t>
      </w:r>
    </w:p>
    <w:p w14:paraId="3AE85AF4" w14:textId="77777777" w:rsidR="00002DA7" w:rsidRPr="00E945BB" w:rsidRDefault="00002DA7" w:rsidP="00C20312">
      <w:pPr>
        <w:rPr>
          <w:rFonts w:ascii="Times New Roman" w:hAnsi="Times New Roman" w:cs="Times New Roman"/>
          <w:sz w:val="24"/>
          <w:szCs w:val="24"/>
        </w:rPr>
      </w:pPr>
      <w:r w:rsidRPr="00E945BB">
        <w:rPr>
          <w:rFonts w:ascii="Times New Roman" w:hAnsi="Times New Roman" w:cs="Times New Roman"/>
          <w:sz w:val="24"/>
          <w:szCs w:val="24"/>
        </w:rPr>
        <w:t xml:space="preserve">Le parti, avvalendosi anche delle proprie piattaforme web e delle nuove tecnologie comunicative, si impegnano a realizzare e condividere materiali informativi, iniziative divulgative, attività di supporto e di orientamento per gli studenti e i </w:t>
      </w:r>
      <w:r w:rsidR="000F159A" w:rsidRPr="00E945BB">
        <w:rPr>
          <w:rFonts w:ascii="Times New Roman" w:hAnsi="Times New Roman" w:cs="Times New Roman"/>
          <w:sz w:val="24"/>
          <w:szCs w:val="24"/>
        </w:rPr>
        <w:t>P</w:t>
      </w:r>
      <w:r w:rsidRPr="00E945BB">
        <w:rPr>
          <w:rFonts w:ascii="Times New Roman" w:hAnsi="Times New Roman" w:cs="Times New Roman"/>
          <w:sz w:val="24"/>
          <w:szCs w:val="24"/>
        </w:rPr>
        <w:t xml:space="preserve">eriti </w:t>
      </w:r>
      <w:r w:rsidR="000F159A" w:rsidRPr="00E945BB">
        <w:rPr>
          <w:rFonts w:ascii="Times New Roman" w:hAnsi="Times New Roman" w:cs="Times New Roman"/>
          <w:sz w:val="24"/>
          <w:szCs w:val="24"/>
        </w:rPr>
        <w:t>I</w:t>
      </w:r>
      <w:r w:rsidRPr="00E945BB">
        <w:rPr>
          <w:rFonts w:ascii="Times New Roman" w:hAnsi="Times New Roman" w:cs="Times New Roman"/>
          <w:sz w:val="24"/>
          <w:szCs w:val="24"/>
        </w:rPr>
        <w:t>ndustriali sui comuni percorsi formativi e professionali.</w:t>
      </w:r>
    </w:p>
    <w:p w14:paraId="7EF6101D" w14:textId="00C4DA94" w:rsidR="00002DA7" w:rsidRPr="00E945BB" w:rsidRDefault="00002DA7" w:rsidP="00C20312">
      <w:pPr>
        <w:rPr>
          <w:rFonts w:ascii="Times New Roman" w:hAnsi="Times New Roman" w:cs="Times New Roman"/>
          <w:sz w:val="24"/>
          <w:szCs w:val="24"/>
        </w:rPr>
      </w:pPr>
      <w:r w:rsidRPr="00E945BB">
        <w:rPr>
          <w:rFonts w:ascii="Times New Roman" w:hAnsi="Times New Roman" w:cs="Times New Roman"/>
          <w:sz w:val="24"/>
          <w:szCs w:val="24"/>
        </w:rPr>
        <w:lastRenderedPageBreak/>
        <w:t xml:space="preserve">A tal fine, le parti affidano alla Commissione bilaterale di cui al successivo art. </w:t>
      </w:r>
      <w:r w:rsidR="00765B18" w:rsidRPr="00E945BB">
        <w:rPr>
          <w:rFonts w:ascii="Times New Roman" w:hAnsi="Times New Roman" w:cs="Times New Roman"/>
          <w:sz w:val="24"/>
          <w:szCs w:val="24"/>
        </w:rPr>
        <w:t>8</w:t>
      </w:r>
      <w:r w:rsidRPr="00E945BB">
        <w:rPr>
          <w:rFonts w:ascii="Times New Roman" w:hAnsi="Times New Roman" w:cs="Times New Roman"/>
          <w:sz w:val="24"/>
          <w:szCs w:val="24"/>
        </w:rPr>
        <w:t xml:space="preserve"> la definizione delle modalità di condivisione delle principali attività di orientamento, in modo da rendere per tempo l’informazione sui corsi</w:t>
      </w:r>
      <w:r w:rsidR="000F159A" w:rsidRPr="00E945BB">
        <w:rPr>
          <w:rFonts w:ascii="Times New Roman" w:hAnsi="Times New Roman" w:cs="Times New Roman"/>
          <w:sz w:val="24"/>
          <w:szCs w:val="24"/>
        </w:rPr>
        <w:t xml:space="preserve"> di laurea e la profession</w:t>
      </w:r>
      <w:r w:rsidR="00BF41DE">
        <w:rPr>
          <w:rFonts w:ascii="Times New Roman" w:hAnsi="Times New Roman" w:cs="Times New Roman"/>
          <w:sz w:val="24"/>
          <w:szCs w:val="24"/>
        </w:rPr>
        <w:t>e di Perito Industriale</w:t>
      </w:r>
      <w:r w:rsidRPr="00E945BB">
        <w:rPr>
          <w:rFonts w:ascii="Times New Roman" w:hAnsi="Times New Roman" w:cs="Times New Roman"/>
          <w:sz w:val="24"/>
          <w:szCs w:val="24"/>
        </w:rPr>
        <w:t>.</w:t>
      </w:r>
    </w:p>
    <w:p w14:paraId="40D521B2" w14:textId="77777777" w:rsidR="00002DA7" w:rsidRPr="00E945BB" w:rsidRDefault="00002DA7" w:rsidP="00C20312">
      <w:pPr>
        <w:rPr>
          <w:rFonts w:ascii="Times New Roman" w:hAnsi="Times New Roman" w:cs="Times New Roman"/>
          <w:sz w:val="24"/>
          <w:szCs w:val="24"/>
        </w:rPr>
      </w:pPr>
    </w:p>
    <w:p w14:paraId="4B7A7890" w14:textId="77777777" w:rsidR="00002DA7" w:rsidRPr="00E945BB" w:rsidRDefault="00BB2EF3" w:rsidP="00C20312">
      <w:pPr>
        <w:rPr>
          <w:rFonts w:ascii="Times New Roman" w:hAnsi="Times New Roman" w:cs="Times New Roman"/>
          <w:b/>
          <w:sz w:val="24"/>
          <w:szCs w:val="24"/>
        </w:rPr>
      </w:pPr>
      <w:r w:rsidRPr="00E945BB">
        <w:rPr>
          <w:rFonts w:ascii="Times New Roman" w:hAnsi="Times New Roman" w:cs="Times New Roman"/>
          <w:b/>
          <w:sz w:val="24"/>
          <w:szCs w:val="24"/>
        </w:rPr>
        <w:t>Art. 5</w:t>
      </w:r>
      <w:r w:rsidR="00002DA7" w:rsidRPr="00E945BB">
        <w:rPr>
          <w:rFonts w:ascii="Times New Roman" w:hAnsi="Times New Roman" w:cs="Times New Roman"/>
          <w:b/>
          <w:sz w:val="24"/>
          <w:szCs w:val="24"/>
        </w:rPr>
        <w:t xml:space="preserve"> – Tirocini formativ</w:t>
      </w:r>
      <w:r w:rsidR="000F159A" w:rsidRPr="00E945BB">
        <w:rPr>
          <w:rFonts w:ascii="Times New Roman" w:hAnsi="Times New Roman" w:cs="Times New Roman"/>
          <w:b/>
          <w:sz w:val="24"/>
          <w:szCs w:val="24"/>
        </w:rPr>
        <w:t>i e professionali presso i Periti I</w:t>
      </w:r>
      <w:r w:rsidR="00002DA7" w:rsidRPr="00E945BB">
        <w:rPr>
          <w:rFonts w:ascii="Times New Roman" w:hAnsi="Times New Roman" w:cs="Times New Roman"/>
          <w:b/>
          <w:sz w:val="24"/>
          <w:szCs w:val="24"/>
        </w:rPr>
        <w:t>ndustriali</w:t>
      </w:r>
    </w:p>
    <w:p w14:paraId="3470106B" w14:textId="77777777" w:rsidR="00002DA7" w:rsidRPr="00E945BB" w:rsidRDefault="00002DA7" w:rsidP="00C20312">
      <w:pPr>
        <w:rPr>
          <w:rFonts w:ascii="Times New Roman" w:hAnsi="Times New Roman" w:cs="Times New Roman"/>
          <w:sz w:val="24"/>
          <w:szCs w:val="24"/>
        </w:rPr>
      </w:pPr>
      <w:r w:rsidRPr="00E945BB">
        <w:rPr>
          <w:rFonts w:ascii="Times New Roman" w:hAnsi="Times New Roman" w:cs="Times New Roman"/>
          <w:sz w:val="24"/>
          <w:szCs w:val="24"/>
        </w:rPr>
        <w:t>I percorsi formativi universitari e postuniversitari prevedono lo svolgimento di attività di tirocinio presso studi professionali, con funzione sia formativa pratica che di orientamento professionalizzante verso il mondo del lavoro. All’interno dei corsi di laurea, i tirocini permettono agli studenti di specializzare e completare il proprio piano di studi, conseguendo i corrispondenti crediti formativi universitari. Dopo la laurea, lo svolgimento del tirocinio favorisce l’acquisizione di ulteriori conoscenze e competenze utili a prendere contatto con il modo produttivo e a favorire l’occupazione dei neolaureati.</w:t>
      </w:r>
    </w:p>
    <w:p w14:paraId="4A32A61F" w14:textId="77777777" w:rsidR="00002DA7" w:rsidRPr="00E945BB" w:rsidRDefault="00002DA7" w:rsidP="00C20312">
      <w:pPr>
        <w:rPr>
          <w:rFonts w:ascii="Times New Roman" w:hAnsi="Times New Roman" w:cs="Times New Roman"/>
          <w:sz w:val="24"/>
          <w:szCs w:val="24"/>
        </w:rPr>
      </w:pPr>
      <w:r w:rsidRPr="00E945BB">
        <w:rPr>
          <w:rFonts w:ascii="Times New Roman" w:hAnsi="Times New Roman" w:cs="Times New Roman"/>
          <w:sz w:val="24"/>
          <w:szCs w:val="24"/>
        </w:rPr>
        <w:t>Lo svolgimento delle attività di tirocinio pres</w:t>
      </w:r>
      <w:r w:rsidR="000F159A" w:rsidRPr="00E945BB">
        <w:rPr>
          <w:rFonts w:ascii="Times New Roman" w:hAnsi="Times New Roman" w:cs="Times New Roman"/>
          <w:sz w:val="24"/>
          <w:szCs w:val="24"/>
        </w:rPr>
        <w:t>so gli studi professionali dei Periti I</w:t>
      </w:r>
      <w:r w:rsidRPr="00E945BB">
        <w:rPr>
          <w:rFonts w:ascii="Times New Roman" w:hAnsi="Times New Roman" w:cs="Times New Roman"/>
          <w:sz w:val="24"/>
          <w:szCs w:val="24"/>
        </w:rPr>
        <w:t>ndustriali e gli uffici tecnici delle aziende e delle amministrazioni convenzionate con l’Ordine e l’Università realizza un’importante sinergia istituzionale che contribuisce alla formazione e all’orientamento degli studenti verso l’accesso alla professione tecnica e la scelta tra le varie specializzazioni.</w:t>
      </w:r>
    </w:p>
    <w:p w14:paraId="141BD785" w14:textId="77777777" w:rsidR="00002DA7" w:rsidRPr="00E945BB" w:rsidRDefault="00002DA7" w:rsidP="00C20312">
      <w:pPr>
        <w:rPr>
          <w:rFonts w:ascii="Times New Roman" w:hAnsi="Times New Roman" w:cs="Times New Roman"/>
          <w:sz w:val="24"/>
          <w:szCs w:val="24"/>
        </w:rPr>
      </w:pPr>
      <w:r w:rsidRPr="00E945BB">
        <w:rPr>
          <w:rFonts w:ascii="Times New Roman" w:hAnsi="Times New Roman" w:cs="Times New Roman"/>
          <w:sz w:val="24"/>
          <w:szCs w:val="24"/>
        </w:rPr>
        <w:t>Per</w:t>
      </w:r>
      <w:r w:rsidR="001A1845">
        <w:rPr>
          <w:rFonts w:ascii="Times New Roman" w:hAnsi="Times New Roman" w:cs="Times New Roman"/>
          <w:sz w:val="24"/>
          <w:szCs w:val="24"/>
        </w:rPr>
        <w:t xml:space="preserve"> l’accesso alla professione di P</w:t>
      </w:r>
      <w:r w:rsidRPr="00E945BB">
        <w:rPr>
          <w:rFonts w:ascii="Times New Roman" w:hAnsi="Times New Roman" w:cs="Times New Roman"/>
          <w:sz w:val="24"/>
          <w:szCs w:val="24"/>
        </w:rPr>
        <w:t>erito industriale, oltre al possesso di una laurea almeno triennale, occorre un tirocinio professionale di sei mesi, svolto in tutto o in parte durante il corso di studi tramite convenzioni stipulate tra gli ordini o collegi professionali e le Università o con istituti secondari superiori (art. 6 D.P.R. n. 328/01). Il tirocinio professionale svolto in convenzione con l’università, pertanto, è compreso nei percorsi formativi accademici e attribuisce crediti utili al conseguimento del diploma di laurea. Il medesimo tirocinio ha pure carattere professionalizzante ed è utile al candidato per la scelta della sezione alla quale accedere ai fini dell’ammissione all’esame di Stato per l’abilitazione della professione di</w:t>
      </w:r>
      <w:r w:rsidR="001A1845">
        <w:rPr>
          <w:rFonts w:ascii="Times New Roman" w:hAnsi="Times New Roman" w:cs="Times New Roman"/>
          <w:sz w:val="24"/>
          <w:szCs w:val="24"/>
        </w:rPr>
        <w:t xml:space="preserve"> P</w:t>
      </w:r>
      <w:r w:rsidRPr="00E945BB">
        <w:rPr>
          <w:rFonts w:ascii="Times New Roman" w:hAnsi="Times New Roman" w:cs="Times New Roman"/>
          <w:sz w:val="24"/>
          <w:szCs w:val="24"/>
        </w:rPr>
        <w:t>erito industriale.</w:t>
      </w:r>
    </w:p>
    <w:p w14:paraId="0B27BE25" w14:textId="77777777" w:rsidR="00002DA7" w:rsidRPr="00E945BB" w:rsidRDefault="00002DA7" w:rsidP="00C20312">
      <w:pPr>
        <w:rPr>
          <w:rFonts w:ascii="Times New Roman" w:hAnsi="Times New Roman" w:cs="Times New Roman"/>
          <w:sz w:val="24"/>
          <w:szCs w:val="24"/>
        </w:rPr>
      </w:pPr>
      <w:r w:rsidRPr="00E945BB">
        <w:rPr>
          <w:rFonts w:ascii="Times New Roman" w:hAnsi="Times New Roman" w:cs="Times New Roman"/>
          <w:sz w:val="24"/>
          <w:szCs w:val="24"/>
        </w:rPr>
        <w:t>Il D.P.R. 7 agosto 2012, n. 137, regolamento recante la riforma degli ordinamenti professionali, quanto al tirocinio per l’accesso alla professione, all’art. 6 stabilisce che il tirocinio può essere altresì svolto per i primi sei mesi, in presenza di specifica convenzione quadro tra il Consiglio nazionale dell'ordine o collegio, il Ministro dell'istruzione, università e ricerca, e il Ministro vigilante, in concomitanza con l'ultimo anno del corso di studio per il conseguimento della laurea necessaria. Siffatto accordo quadro con il CNPI è in fase di approvazione ad opera dei Ministeri competenti.</w:t>
      </w:r>
    </w:p>
    <w:p w14:paraId="0EB64718" w14:textId="238B2116" w:rsidR="00EA0CA5" w:rsidRPr="00E945BB" w:rsidRDefault="001A1845" w:rsidP="00C20312">
      <w:pPr>
        <w:rPr>
          <w:rFonts w:ascii="Times New Roman" w:hAnsi="Times New Roman" w:cs="Times New Roman"/>
          <w:sz w:val="24"/>
          <w:szCs w:val="24"/>
        </w:rPr>
      </w:pPr>
      <w:r>
        <w:rPr>
          <w:rFonts w:ascii="Times New Roman" w:hAnsi="Times New Roman" w:cs="Times New Roman"/>
          <w:sz w:val="24"/>
          <w:szCs w:val="24"/>
        </w:rPr>
        <w:t>Tale convenzione quadro “</w:t>
      </w:r>
      <w:r w:rsidR="00EA0CA5" w:rsidRPr="00E945BB">
        <w:rPr>
          <w:rFonts w:ascii="Times New Roman" w:hAnsi="Times New Roman" w:cs="Times New Roman"/>
          <w:sz w:val="24"/>
          <w:szCs w:val="24"/>
        </w:rPr>
        <w:t>Tirocinio svolto in concomitanza con il percorso formativo per l'accesso all'esame di Stato per l'esercizio della professione di perito industriale laureato, ai sensi dell'art. 6 DPR 137/2012</w:t>
      </w:r>
      <w:r>
        <w:rPr>
          <w:rFonts w:ascii="Times New Roman" w:hAnsi="Times New Roman" w:cs="Times New Roman"/>
          <w:sz w:val="24"/>
          <w:szCs w:val="24"/>
        </w:rPr>
        <w:t>”</w:t>
      </w:r>
      <w:r w:rsidR="00EA0CA5" w:rsidRPr="00E945BB">
        <w:rPr>
          <w:rFonts w:ascii="Times New Roman" w:hAnsi="Times New Roman" w:cs="Times New Roman"/>
          <w:sz w:val="24"/>
          <w:szCs w:val="24"/>
        </w:rPr>
        <w:t>, è stata di recente sottoscritta dal MIUR, dal Ministero della Giustizia e dal CNPI. Tale accordo quadro detta le prescrizioni minime (tra l'altro, quanto all'inserimento del tirocinio professionale in tutti i corsi appartenenti alle 14 classi di laurea triennali per l'accesso alla professione di Perito industriale e riconoscimento di almeno 30 C.F.U.) che devono essere recepite nei protocolli aggiuntivi tra l'Ordine e le Università.</w:t>
      </w:r>
    </w:p>
    <w:p w14:paraId="1B0215F1" w14:textId="7FE51ECE" w:rsidR="00BF41DE" w:rsidRDefault="00BF41DE" w:rsidP="00C20312">
      <w:pPr>
        <w:rPr>
          <w:rFonts w:ascii="Times New Roman" w:hAnsi="Times New Roman" w:cs="Times New Roman"/>
          <w:sz w:val="24"/>
          <w:szCs w:val="24"/>
        </w:rPr>
      </w:pPr>
      <w:r>
        <w:rPr>
          <w:rFonts w:ascii="Times New Roman" w:hAnsi="Times New Roman" w:cs="Times New Roman"/>
          <w:sz w:val="24"/>
          <w:szCs w:val="24"/>
        </w:rPr>
        <w:t xml:space="preserve">Con una linea guida del 23 luglio 2020, il CNPI ha approvato una linea guida per lo svolgimento del </w:t>
      </w:r>
      <w:r w:rsidRPr="00BF41DE">
        <w:rPr>
          <w:rFonts w:ascii="Times New Roman" w:hAnsi="Times New Roman" w:cs="Times New Roman"/>
          <w:sz w:val="24"/>
          <w:szCs w:val="24"/>
        </w:rPr>
        <w:t>tirocinio professionale con modalità agili (</w:t>
      </w:r>
      <w:proofErr w:type="spellStart"/>
      <w:r w:rsidRPr="00BF41DE">
        <w:rPr>
          <w:rFonts w:ascii="Times New Roman" w:hAnsi="Times New Roman" w:cs="Times New Roman"/>
          <w:i/>
          <w:sz w:val="24"/>
          <w:szCs w:val="24"/>
        </w:rPr>
        <w:t>smart</w:t>
      </w:r>
      <w:proofErr w:type="spellEnd"/>
      <w:r w:rsidRPr="00BF41DE">
        <w:rPr>
          <w:rFonts w:ascii="Times New Roman" w:hAnsi="Times New Roman" w:cs="Times New Roman"/>
          <w:i/>
          <w:sz w:val="24"/>
          <w:szCs w:val="24"/>
        </w:rPr>
        <w:t xml:space="preserve"> </w:t>
      </w:r>
      <w:proofErr w:type="spellStart"/>
      <w:r w:rsidRPr="00BF41DE">
        <w:rPr>
          <w:rFonts w:ascii="Times New Roman" w:hAnsi="Times New Roman" w:cs="Times New Roman"/>
          <w:i/>
          <w:sz w:val="24"/>
          <w:szCs w:val="24"/>
        </w:rPr>
        <w:t>working</w:t>
      </w:r>
      <w:proofErr w:type="spellEnd"/>
      <w:r w:rsidRPr="00BF41DE">
        <w:rPr>
          <w:rFonts w:ascii="Times New Roman" w:hAnsi="Times New Roman" w:cs="Times New Roman"/>
          <w:sz w:val="24"/>
          <w:szCs w:val="24"/>
        </w:rPr>
        <w:t xml:space="preserve"> e </w:t>
      </w:r>
      <w:proofErr w:type="spellStart"/>
      <w:r w:rsidRPr="00BF41DE">
        <w:rPr>
          <w:rFonts w:ascii="Times New Roman" w:hAnsi="Times New Roman" w:cs="Times New Roman"/>
          <w:i/>
          <w:sz w:val="24"/>
          <w:szCs w:val="24"/>
        </w:rPr>
        <w:t>smart</w:t>
      </w:r>
      <w:proofErr w:type="spellEnd"/>
      <w:r w:rsidRPr="00BF41DE">
        <w:rPr>
          <w:rFonts w:ascii="Times New Roman" w:hAnsi="Times New Roman" w:cs="Times New Roman"/>
          <w:i/>
          <w:sz w:val="24"/>
          <w:szCs w:val="24"/>
        </w:rPr>
        <w:t xml:space="preserve"> </w:t>
      </w:r>
      <w:proofErr w:type="spellStart"/>
      <w:r w:rsidRPr="00BF41DE">
        <w:rPr>
          <w:rFonts w:ascii="Times New Roman" w:hAnsi="Times New Roman" w:cs="Times New Roman"/>
          <w:i/>
          <w:sz w:val="24"/>
          <w:szCs w:val="24"/>
        </w:rPr>
        <w:t>studying</w:t>
      </w:r>
      <w:proofErr w:type="spellEnd"/>
      <w:r w:rsidRPr="00BF41DE">
        <w:rPr>
          <w:rFonts w:ascii="Times New Roman" w:hAnsi="Times New Roman" w:cs="Times New Roman"/>
          <w:sz w:val="24"/>
          <w:szCs w:val="24"/>
        </w:rPr>
        <w:t>)</w:t>
      </w:r>
      <w:r>
        <w:rPr>
          <w:rFonts w:ascii="Times New Roman" w:hAnsi="Times New Roman" w:cs="Times New Roman"/>
          <w:sz w:val="24"/>
          <w:szCs w:val="24"/>
        </w:rPr>
        <w:t xml:space="preserve">, utilizzabili anche all’interno dei corsi universitari. </w:t>
      </w:r>
    </w:p>
    <w:p w14:paraId="01D2194C" w14:textId="77777777" w:rsidR="00002DA7" w:rsidRPr="00E945BB" w:rsidRDefault="00002DA7" w:rsidP="00C20312">
      <w:pPr>
        <w:rPr>
          <w:rFonts w:ascii="Times New Roman" w:hAnsi="Times New Roman" w:cs="Times New Roman"/>
          <w:sz w:val="24"/>
          <w:szCs w:val="24"/>
        </w:rPr>
      </w:pPr>
      <w:r w:rsidRPr="00E945BB">
        <w:rPr>
          <w:rFonts w:ascii="Times New Roman" w:hAnsi="Times New Roman" w:cs="Times New Roman"/>
          <w:sz w:val="24"/>
          <w:szCs w:val="24"/>
        </w:rPr>
        <w:t xml:space="preserve">Le parti, tramite propri delegati, si impegnano individuare e condividere i contenuti e le modalità di svolgimento delle predette tipologie di tirocini formativi e professionali da svolgere presso gli </w:t>
      </w:r>
      <w:r w:rsidR="00B97752" w:rsidRPr="00E945BB">
        <w:rPr>
          <w:rFonts w:ascii="Times New Roman" w:hAnsi="Times New Roman" w:cs="Times New Roman"/>
          <w:sz w:val="24"/>
          <w:szCs w:val="24"/>
        </w:rPr>
        <w:t>studi professionali dei Periti I</w:t>
      </w:r>
      <w:r w:rsidRPr="00E945BB">
        <w:rPr>
          <w:rFonts w:ascii="Times New Roman" w:hAnsi="Times New Roman" w:cs="Times New Roman"/>
          <w:sz w:val="24"/>
          <w:szCs w:val="24"/>
        </w:rPr>
        <w:t>ndustriali. Le parti si impegnano, inoltre, a svolgere le attività informative, di supporto e di ori</w:t>
      </w:r>
      <w:r w:rsidR="000F159A" w:rsidRPr="00E945BB">
        <w:rPr>
          <w:rFonts w:ascii="Times New Roman" w:hAnsi="Times New Roman" w:cs="Times New Roman"/>
          <w:sz w:val="24"/>
          <w:szCs w:val="24"/>
        </w:rPr>
        <w:t>entamento per gli studenti e i Periti I</w:t>
      </w:r>
      <w:r w:rsidRPr="00E945BB">
        <w:rPr>
          <w:rFonts w:ascii="Times New Roman" w:hAnsi="Times New Roman" w:cs="Times New Roman"/>
          <w:sz w:val="24"/>
          <w:szCs w:val="24"/>
        </w:rPr>
        <w:t>ndustriali interessati.</w:t>
      </w:r>
    </w:p>
    <w:p w14:paraId="74212736" w14:textId="77777777" w:rsidR="00002DA7" w:rsidRPr="00E945BB" w:rsidRDefault="00002DA7" w:rsidP="00C20312">
      <w:pPr>
        <w:rPr>
          <w:rFonts w:ascii="Times New Roman" w:hAnsi="Times New Roman" w:cs="Times New Roman"/>
          <w:sz w:val="24"/>
          <w:szCs w:val="24"/>
        </w:rPr>
      </w:pPr>
      <w:r w:rsidRPr="00E945BB">
        <w:rPr>
          <w:rFonts w:ascii="Times New Roman" w:hAnsi="Times New Roman" w:cs="Times New Roman"/>
          <w:sz w:val="24"/>
          <w:szCs w:val="24"/>
        </w:rPr>
        <w:t>Le parti definiranno mediante apposite convenzioni i reciproci rapporti nella gestione dei tirocini e il riconoscimento dei crediti formativi universitari spettanti agli studenti all’interno dei corsi di laurea.</w:t>
      </w:r>
    </w:p>
    <w:p w14:paraId="36EA4213" w14:textId="77777777" w:rsidR="00002DA7" w:rsidRPr="00E945BB" w:rsidRDefault="00002DA7" w:rsidP="00C20312">
      <w:pPr>
        <w:rPr>
          <w:rFonts w:ascii="Times New Roman" w:hAnsi="Times New Roman" w:cs="Times New Roman"/>
          <w:sz w:val="24"/>
          <w:szCs w:val="24"/>
        </w:rPr>
      </w:pPr>
      <w:r w:rsidRPr="00E945BB">
        <w:rPr>
          <w:rFonts w:ascii="Times New Roman" w:hAnsi="Times New Roman" w:cs="Times New Roman"/>
          <w:sz w:val="24"/>
          <w:szCs w:val="24"/>
        </w:rPr>
        <w:lastRenderedPageBreak/>
        <w:t xml:space="preserve">A tal fine, le parti affidano alla Commissione bilaterale di cui al successivo art. </w:t>
      </w:r>
      <w:r w:rsidR="00F208B5" w:rsidRPr="00E945BB">
        <w:rPr>
          <w:rFonts w:ascii="Times New Roman" w:hAnsi="Times New Roman" w:cs="Times New Roman"/>
          <w:sz w:val="24"/>
          <w:szCs w:val="24"/>
        </w:rPr>
        <w:t>8</w:t>
      </w:r>
      <w:r w:rsidR="00EA0CA5" w:rsidRPr="00E945BB">
        <w:rPr>
          <w:rFonts w:ascii="Times New Roman" w:hAnsi="Times New Roman" w:cs="Times New Roman"/>
          <w:sz w:val="24"/>
          <w:szCs w:val="24"/>
        </w:rPr>
        <w:t xml:space="preserve"> </w:t>
      </w:r>
      <w:r w:rsidRPr="00E945BB">
        <w:rPr>
          <w:rFonts w:ascii="Times New Roman" w:hAnsi="Times New Roman" w:cs="Times New Roman"/>
          <w:sz w:val="24"/>
          <w:szCs w:val="24"/>
        </w:rPr>
        <w:t>la condivisione delle principali attività di supporto dei tirocini pres</w:t>
      </w:r>
      <w:r w:rsidR="004B46A1" w:rsidRPr="00E945BB">
        <w:rPr>
          <w:rFonts w:ascii="Times New Roman" w:hAnsi="Times New Roman" w:cs="Times New Roman"/>
          <w:sz w:val="24"/>
          <w:szCs w:val="24"/>
        </w:rPr>
        <w:t>so gli studi professionali dei Periti I</w:t>
      </w:r>
      <w:r w:rsidRPr="00E945BB">
        <w:rPr>
          <w:rFonts w:ascii="Times New Roman" w:hAnsi="Times New Roman" w:cs="Times New Roman"/>
          <w:sz w:val="24"/>
          <w:szCs w:val="24"/>
        </w:rPr>
        <w:t>ndustriali, in modo da rendere per tempo l’informazione agli studenti interessati.</w:t>
      </w:r>
    </w:p>
    <w:p w14:paraId="53F59C42" w14:textId="77777777" w:rsidR="00002DA7" w:rsidRPr="00E945BB" w:rsidRDefault="00002DA7" w:rsidP="00C20312">
      <w:pPr>
        <w:rPr>
          <w:rFonts w:ascii="Times New Roman" w:hAnsi="Times New Roman" w:cs="Times New Roman"/>
          <w:sz w:val="24"/>
          <w:szCs w:val="24"/>
        </w:rPr>
      </w:pPr>
    </w:p>
    <w:p w14:paraId="10786326" w14:textId="77777777" w:rsidR="00002DA7" w:rsidRPr="00E945BB" w:rsidRDefault="00BB2EF3" w:rsidP="00C20312">
      <w:pPr>
        <w:rPr>
          <w:rFonts w:ascii="Times New Roman" w:hAnsi="Times New Roman" w:cs="Times New Roman"/>
          <w:b/>
          <w:sz w:val="24"/>
          <w:szCs w:val="24"/>
        </w:rPr>
      </w:pPr>
      <w:r w:rsidRPr="00E945BB">
        <w:rPr>
          <w:rFonts w:ascii="Times New Roman" w:hAnsi="Times New Roman" w:cs="Times New Roman"/>
          <w:b/>
          <w:sz w:val="24"/>
          <w:szCs w:val="24"/>
        </w:rPr>
        <w:t>Art. 6</w:t>
      </w:r>
      <w:r w:rsidR="00002DA7" w:rsidRPr="00E945BB">
        <w:rPr>
          <w:rFonts w:ascii="Times New Roman" w:hAnsi="Times New Roman" w:cs="Times New Roman"/>
          <w:b/>
          <w:sz w:val="24"/>
          <w:szCs w:val="24"/>
        </w:rPr>
        <w:t xml:space="preserve"> – Formazione professionale continua obbligatoria per i </w:t>
      </w:r>
      <w:r w:rsidR="00AB3D5A" w:rsidRPr="00E945BB">
        <w:rPr>
          <w:rFonts w:ascii="Times New Roman" w:hAnsi="Times New Roman" w:cs="Times New Roman"/>
          <w:b/>
          <w:sz w:val="24"/>
          <w:szCs w:val="24"/>
        </w:rPr>
        <w:t>P</w:t>
      </w:r>
      <w:r w:rsidR="00002DA7" w:rsidRPr="00E945BB">
        <w:rPr>
          <w:rFonts w:ascii="Times New Roman" w:hAnsi="Times New Roman" w:cs="Times New Roman"/>
          <w:b/>
          <w:sz w:val="24"/>
          <w:szCs w:val="24"/>
        </w:rPr>
        <w:t xml:space="preserve">eriti </w:t>
      </w:r>
      <w:r w:rsidR="00AB3D5A" w:rsidRPr="00E945BB">
        <w:rPr>
          <w:rFonts w:ascii="Times New Roman" w:hAnsi="Times New Roman" w:cs="Times New Roman"/>
          <w:b/>
          <w:sz w:val="24"/>
          <w:szCs w:val="24"/>
        </w:rPr>
        <w:t>I</w:t>
      </w:r>
      <w:r w:rsidR="00002DA7" w:rsidRPr="00E945BB">
        <w:rPr>
          <w:rFonts w:ascii="Times New Roman" w:hAnsi="Times New Roman" w:cs="Times New Roman"/>
          <w:b/>
          <w:sz w:val="24"/>
          <w:szCs w:val="24"/>
        </w:rPr>
        <w:t>ndustriali</w:t>
      </w:r>
    </w:p>
    <w:p w14:paraId="7580741B" w14:textId="77777777" w:rsidR="00002DA7" w:rsidRPr="00E945BB" w:rsidRDefault="000F159A" w:rsidP="00C20312">
      <w:pPr>
        <w:rPr>
          <w:rFonts w:ascii="Times New Roman" w:hAnsi="Times New Roman" w:cs="Times New Roman"/>
          <w:sz w:val="24"/>
          <w:szCs w:val="24"/>
        </w:rPr>
      </w:pPr>
      <w:r w:rsidRPr="00E945BB">
        <w:rPr>
          <w:rFonts w:ascii="Times New Roman" w:hAnsi="Times New Roman" w:cs="Times New Roman"/>
          <w:sz w:val="24"/>
          <w:szCs w:val="24"/>
        </w:rPr>
        <w:t>Per i Periti I</w:t>
      </w:r>
      <w:r w:rsidR="00002DA7" w:rsidRPr="00E945BB">
        <w:rPr>
          <w:rFonts w:ascii="Times New Roman" w:hAnsi="Times New Roman" w:cs="Times New Roman"/>
          <w:sz w:val="24"/>
          <w:szCs w:val="24"/>
        </w:rPr>
        <w:t>ndustriali, così come per gli altri ordini professionali, da alcuni anni è prescritto l’obbligo della formazione professionale continua.</w:t>
      </w:r>
    </w:p>
    <w:p w14:paraId="5BF31EB3" w14:textId="77777777" w:rsidR="00002DA7" w:rsidRPr="00E945BB" w:rsidRDefault="00002DA7" w:rsidP="00C20312">
      <w:pPr>
        <w:rPr>
          <w:rFonts w:ascii="Times New Roman" w:hAnsi="Times New Roman" w:cs="Times New Roman"/>
          <w:sz w:val="24"/>
          <w:szCs w:val="24"/>
        </w:rPr>
      </w:pPr>
      <w:r w:rsidRPr="00E945BB">
        <w:rPr>
          <w:rFonts w:ascii="Times New Roman" w:hAnsi="Times New Roman" w:cs="Times New Roman"/>
          <w:sz w:val="24"/>
          <w:szCs w:val="24"/>
        </w:rPr>
        <w:t>Più precisamente, il D.P.R. 137/2012, regolamento recante riforma degli ordinamenti professionali, all</w:t>
      </w:r>
      <w:r w:rsidR="004B46A1" w:rsidRPr="00E945BB">
        <w:rPr>
          <w:rFonts w:ascii="Times New Roman" w:hAnsi="Times New Roman" w:cs="Times New Roman"/>
          <w:sz w:val="24"/>
          <w:szCs w:val="24"/>
        </w:rPr>
        <w:t>’art. 7 stabilisce anche per i Periti I</w:t>
      </w:r>
      <w:r w:rsidRPr="00E945BB">
        <w:rPr>
          <w:rFonts w:ascii="Times New Roman" w:hAnsi="Times New Roman" w:cs="Times New Roman"/>
          <w:sz w:val="24"/>
          <w:szCs w:val="24"/>
        </w:rPr>
        <w:t>ndustriali l’assoggettamento alla formazione continua obbligatoria, prevedendo al comma 4: “Con apposite convenzioni stipulate tra i consigli nazionali e le università possono essere scritte regole comuni di riconoscimento reciproco dei crediti formativi professionali e universitari.” e al comma 5: “L’attività di formazione, quando è svolta dagli ordini e dai collegi, può realizzarsi anche in cooperazione o convenzione con altri soggetti.”</w:t>
      </w:r>
    </w:p>
    <w:p w14:paraId="18EDB2A3" w14:textId="77777777" w:rsidR="00002DA7" w:rsidRPr="00E945BB" w:rsidRDefault="00002DA7" w:rsidP="00C20312">
      <w:pPr>
        <w:rPr>
          <w:rFonts w:ascii="Times New Roman" w:hAnsi="Times New Roman" w:cs="Times New Roman"/>
          <w:sz w:val="24"/>
          <w:szCs w:val="24"/>
        </w:rPr>
      </w:pPr>
      <w:r w:rsidRPr="00E945BB">
        <w:rPr>
          <w:rFonts w:ascii="Times New Roman" w:hAnsi="Times New Roman" w:cs="Times New Roman"/>
          <w:sz w:val="24"/>
          <w:szCs w:val="24"/>
        </w:rPr>
        <w:t xml:space="preserve">Il regolamento del 20 novembre 2013 emanato dal CNPI, approvato dal Ministero della Giustizia, disciplina l’attività di formazione </w:t>
      </w:r>
      <w:r w:rsidR="004B46A1" w:rsidRPr="00E945BB">
        <w:rPr>
          <w:rFonts w:ascii="Times New Roman" w:hAnsi="Times New Roman" w:cs="Times New Roman"/>
          <w:sz w:val="24"/>
          <w:szCs w:val="24"/>
        </w:rPr>
        <w:t>professionale obbligatoria dei P</w:t>
      </w:r>
      <w:r w:rsidRPr="00E945BB">
        <w:rPr>
          <w:rFonts w:ascii="Times New Roman" w:hAnsi="Times New Roman" w:cs="Times New Roman"/>
          <w:sz w:val="24"/>
          <w:szCs w:val="24"/>
        </w:rPr>
        <w:t>eriti e, tra l’altro, all’art. 4, prevede: “1. Il Consiglio Nazionale: a) predispone linee guida finalizzate all’assolvimento dell’obbligo di aggiornamento da parte degli iscritti ed alla gestione e organizzazione dell’attività di aggiornamento a cura degli ordini o collegi territoriali, delle associazioni professionali e dei soggetti autorizzati ed effettua attività di monitoraggio; b) stipula convenzioni con le università e con altri ordini per stabilire regole comuni di riconoscimento reciproco dei crediti formativi professionali e universitari a norma dell’art. 7, comma 4, del DPR 137/12”.</w:t>
      </w:r>
    </w:p>
    <w:p w14:paraId="71EAE97C" w14:textId="77777777" w:rsidR="00002DA7" w:rsidRPr="00E945BB" w:rsidRDefault="00002DA7" w:rsidP="00C20312">
      <w:pPr>
        <w:rPr>
          <w:rFonts w:ascii="Times New Roman" w:hAnsi="Times New Roman" w:cs="Times New Roman"/>
          <w:sz w:val="24"/>
          <w:szCs w:val="24"/>
        </w:rPr>
      </w:pPr>
      <w:r w:rsidRPr="00E945BB">
        <w:rPr>
          <w:rFonts w:ascii="Times New Roman" w:hAnsi="Times New Roman" w:cs="Times New Roman"/>
          <w:sz w:val="24"/>
          <w:szCs w:val="24"/>
        </w:rPr>
        <w:t>Per garantire l’elevata qualità, la completezza per tutte l</w:t>
      </w:r>
      <w:r w:rsidR="004B46A1" w:rsidRPr="00E945BB">
        <w:rPr>
          <w:rFonts w:ascii="Times New Roman" w:hAnsi="Times New Roman" w:cs="Times New Roman"/>
          <w:sz w:val="24"/>
          <w:szCs w:val="24"/>
        </w:rPr>
        <w:t>e aree si specializzazione dei Periti I</w:t>
      </w:r>
      <w:r w:rsidRPr="00E945BB">
        <w:rPr>
          <w:rFonts w:ascii="Times New Roman" w:hAnsi="Times New Roman" w:cs="Times New Roman"/>
          <w:sz w:val="24"/>
          <w:szCs w:val="24"/>
        </w:rPr>
        <w:t>ndustriali, nonché il collegamento della loro formazione continua professionale ai corsi universitari occorre la stretta collaborazione tra il sistema delle professioni e il mondo accademico. La formazione universitaria e quella professionale, infatti, si devono raccordare e integrare dando vita alla costruzione di più ampi e articolati percorsi formativi che siano capaci di soddisfare le rinnovate esigenze di apprendimento tanto degli studenti quanto dei professionisti.</w:t>
      </w:r>
    </w:p>
    <w:p w14:paraId="5C0C24D1" w14:textId="77777777" w:rsidR="00002DA7" w:rsidRPr="00E945BB" w:rsidRDefault="00002DA7" w:rsidP="00C20312">
      <w:pPr>
        <w:rPr>
          <w:rFonts w:ascii="Times New Roman" w:hAnsi="Times New Roman" w:cs="Times New Roman"/>
          <w:sz w:val="24"/>
          <w:szCs w:val="24"/>
        </w:rPr>
      </w:pPr>
      <w:r w:rsidRPr="00E945BB">
        <w:rPr>
          <w:rFonts w:ascii="Times New Roman" w:hAnsi="Times New Roman" w:cs="Times New Roman"/>
          <w:sz w:val="24"/>
          <w:szCs w:val="24"/>
        </w:rPr>
        <w:t xml:space="preserve">Le attività della formazione universitaria e post universitaria, compresa quella professionale dell’Ordine dei </w:t>
      </w:r>
      <w:r w:rsidR="00765B18" w:rsidRPr="00E945BB">
        <w:rPr>
          <w:rFonts w:ascii="Times New Roman" w:hAnsi="Times New Roman" w:cs="Times New Roman"/>
          <w:sz w:val="24"/>
          <w:szCs w:val="24"/>
        </w:rPr>
        <w:t>P</w:t>
      </w:r>
      <w:r w:rsidRPr="00E945BB">
        <w:rPr>
          <w:rFonts w:ascii="Times New Roman" w:hAnsi="Times New Roman" w:cs="Times New Roman"/>
          <w:sz w:val="24"/>
          <w:szCs w:val="24"/>
        </w:rPr>
        <w:t xml:space="preserve">eriti </w:t>
      </w:r>
      <w:r w:rsidR="00765B18" w:rsidRPr="00E945BB">
        <w:rPr>
          <w:rFonts w:ascii="Times New Roman" w:hAnsi="Times New Roman" w:cs="Times New Roman"/>
          <w:sz w:val="24"/>
          <w:szCs w:val="24"/>
        </w:rPr>
        <w:t>I</w:t>
      </w:r>
      <w:r w:rsidRPr="00E945BB">
        <w:rPr>
          <w:rFonts w:ascii="Times New Roman" w:hAnsi="Times New Roman" w:cs="Times New Roman"/>
          <w:sz w:val="24"/>
          <w:szCs w:val="24"/>
        </w:rPr>
        <w:t>ndustriali, quindi, devono tradursi nell’elaborazione di nuovi percorsi che, in maniera convenzionale, riescano a condividere i programmi, oltre che le regole di riconoscimento e i sistemi di reciproco accreditamento. Co</w:t>
      </w:r>
      <w:r w:rsidR="004B46A1" w:rsidRPr="00E945BB">
        <w:rPr>
          <w:rFonts w:ascii="Times New Roman" w:hAnsi="Times New Roman" w:cs="Times New Roman"/>
          <w:sz w:val="24"/>
          <w:szCs w:val="24"/>
        </w:rPr>
        <w:t>sì, da un lato, si permette ai Periti I</w:t>
      </w:r>
      <w:r w:rsidRPr="00E945BB">
        <w:rPr>
          <w:rFonts w:ascii="Times New Roman" w:hAnsi="Times New Roman" w:cs="Times New Roman"/>
          <w:sz w:val="24"/>
          <w:szCs w:val="24"/>
        </w:rPr>
        <w:t xml:space="preserve">ndustriali di fruire degli insegnamenti impartiti nei corsi di laurea e </w:t>
      </w:r>
      <w:r w:rsidRPr="00E945BB">
        <w:rPr>
          <w:rFonts w:ascii="Times New Roman" w:hAnsi="Times New Roman" w:cs="Times New Roman"/>
          <w:i/>
          <w:sz w:val="24"/>
          <w:szCs w:val="24"/>
        </w:rPr>
        <w:t xml:space="preserve">post </w:t>
      </w:r>
      <w:proofErr w:type="spellStart"/>
      <w:r w:rsidRPr="00E945BB">
        <w:rPr>
          <w:rFonts w:ascii="Times New Roman" w:hAnsi="Times New Roman" w:cs="Times New Roman"/>
          <w:i/>
          <w:sz w:val="24"/>
          <w:szCs w:val="24"/>
        </w:rPr>
        <w:t>lauream</w:t>
      </w:r>
      <w:proofErr w:type="spellEnd"/>
      <w:r w:rsidRPr="00E945BB">
        <w:rPr>
          <w:rFonts w:ascii="Times New Roman" w:hAnsi="Times New Roman" w:cs="Times New Roman"/>
          <w:sz w:val="24"/>
          <w:szCs w:val="24"/>
        </w:rPr>
        <w:t xml:space="preserve"> d’ateneo ottenendo il riconoscimento dei crediti formativi universitari e di quelli formativi professionali, da utilizzare per assolvere all’obbligo di formazione continua. Dall’altro lato, anche agli studenti universitari si garantisce la possibilità di fruire dell’aggiornamento della formazione professionale dei </w:t>
      </w:r>
      <w:r w:rsidR="004B46A1" w:rsidRPr="00E945BB">
        <w:rPr>
          <w:rFonts w:ascii="Times New Roman" w:hAnsi="Times New Roman" w:cs="Times New Roman"/>
          <w:sz w:val="24"/>
          <w:szCs w:val="24"/>
        </w:rPr>
        <w:t>Periti I</w:t>
      </w:r>
      <w:r w:rsidRPr="00E945BB">
        <w:rPr>
          <w:rFonts w:ascii="Times New Roman" w:hAnsi="Times New Roman" w:cs="Times New Roman"/>
          <w:sz w:val="24"/>
          <w:szCs w:val="24"/>
        </w:rPr>
        <w:t>ndustriali all’interno delle carriere universitarie, mediante il riconoscimento dei corrispondenti crediti formativi universitari utili ai fini del conseguimento della laurea.</w:t>
      </w:r>
    </w:p>
    <w:p w14:paraId="58ED5FFC" w14:textId="77777777" w:rsidR="00002DA7" w:rsidRPr="00E945BB" w:rsidRDefault="00002DA7" w:rsidP="00C20312">
      <w:pPr>
        <w:rPr>
          <w:rFonts w:ascii="Times New Roman" w:hAnsi="Times New Roman" w:cs="Times New Roman"/>
          <w:sz w:val="24"/>
          <w:szCs w:val="24"/>
        </w:rPr>
      </w:pPr>
      <w:r w:rsidRPr="00E945BB">
        <w:rPr>
          <w:rFonts w:ascii="Times New Roman" w:hAnsi="Times New Roman" w:cs="Times New Roman"/>
          <w:sz w:val="24"/>
          <w:szCs w:val="24"/>
        </w:rPr>
        <w:t>Le parti, tramite propri delegati, si impegnano a individuare e condividere i contenuti dei programmi e le modalità di svolgimento delle predette tipologie di attività formative universitarie e professionali dei periti industriali che siano di comune interesse. Le parti si impegnano, inoltre, a svolgere le attività informative, di supporto e di ori</w:t>
      </w:r>
      <w:r w:rsidR="00C411E5" w:rsidRPr="00E945BB">
        <w:rPr>
          <w:rFonts w:ascii="Times New Roman" w:hAnsi="Times New Roman" w:cs="Times New Roman"/>
          <w:sz w:val="24"/>
          <w:szCs w:val="24"/>
        </w:rPr>
        <w:t>entamento per gli studenti e i Periti I</w:t>
      </w:r>
      <w:r w:rsidRPr="00E945BB">
        <w:rPr>
          <w:rFonts w:ascii="Times New Roman" w:hAnsi="Times New Roman" w:cs="Times New Roman"/>
          <w:sz w:val="24"/>
          <w:szCs w:val="24"/>
        </w:rPr>
        <w:t>ndustriali interessati.</w:t>
      </w:r>
    </w:p>
    <w:p w14:paraId="25881C44" w14:textId="77777777" w:rsidR="00002DA7" w:rsidRPr="00E945BB" w:rsidRDefault="00002DA7" w:rsidP="00C20312">
      <w:pPr>
        <w:rPr>
          <w:rFonts w:ascii="Times New Roman" w:hAnsi="Times New Roman" w:cs="Times New Roman"/>
          <w:sz w:val="24"/>
          <w:szCs w:val="24"/>
        </w:rPr>
      </w:pPr>
      <w:r w:rsidRPr="00E945BB">
        <w:rPr>
          <w:rFonts w:ascii="Times New Roman" w:hAnsi="Times New Roman" w:cs="Times New Roman"/>
          <w:sz w:val="24"/>
          <w:szCs w:val="24"/>
        </w:rPr>
        <w:t>Le parti definiranno mediante apposite convenzioni i reciproci rapporti nella gestione delle predette attività formative e le regole comuni per il reciproco riconoscimento dei crediti formativi universitari e professionali spettanti agli studenti all’in</w:t>
      </w:r>
      <w:r w:rsidR="00C411E5" w:rsidRPr="00E945BB">
        <w:rPr>
          <w:rFonts w:ascii="Times New Roman" w:hAnsi="Times New Roman" w:cs="Times New Roman"/>
          <w:sz w:val="24"/>
          <w:szCs w:val="24"/>
        </w:rPr>
        <w:t>terno dei corsi di laurea e ai Periti I</w:t>
      </w:r>
      <w:r w:rsidRPr="00E945BB">
        <w:rPr>
          <w:rFonts w:ascii="Times New Roman" w:hAnsi="Times New Roman" w:cs="Times New Roman"/>
          <w:sz w:val="24"/>
          <w:szCs w:val="24"/>
        </w:rPr>
        <w:t>ndustriali nell’ambito del sistema della formazione continua obbligatoria.</w:t>
      </w:r>
    </w:p>
    <w:p w14:paraId="71B12EBF" w14:textId="77777777" w:rsidR="00002DA7" w:rsidRPr="00E945BB" w:rsidRDefault="00002DA7" w:rsidP="00C20312">
      <w:pPr>
        <w:rPr>
          <w:rFonts w:ascii="Times New Roman" w:hAnsi="Times New Roman" w:cs="Times New Roman"/>
          <w:sz w:val="24"/>
          <w:szCs w:val="24"/>
        </w:rPr>
      </w:pPr>
      <w:r w:rsidRPr="00E945BB">
        <w:rPr>
          <w:rFonts w:ascii="Times New Roman" w:hAnsi="Times New Roman" w:cs="Times New Roman"/>
          <w:sz w:val="24"/>
          <w:szCs w:val="24"/>
        </w:rPr>
        <w:t xml:space="preserve">A tal fine, le parti affidano alla Commissione bilaterale di cui al successivo art. </w:t>
      </w:r>
      <w:r w:rsidR="0033390E" w:rsidRPr="00E945BB">
        <w:rPr>
          <w:rFonts w:ascii="Times New Roman" w:hAnsi="Times New Roman" w:cs="Times New Roman"/>
          <w:sz w:val="24"/>
          <w:szCs w:val="24"/>
        </w:rPr>
        <w:t>8</w:t>
      </w:r>
      <w:r w:rsidRPr="00E945BB">
        <w:rPr>
          <w:rFonts w:ascii="Times New Roman" w:hAnsi="Times New Roman" w:cs="Times New Roman"/>
          <w:sz w:val="24"/>
          <w:szCs w:val="24"/>
        </w:rPr>
        <w:t xml:space="preserve"> la condivisione delle principali attività di supporto per la formazione di comune interesse universitaria e professionale, in modo da rendere per tempo l’i</w:t>
      </w:r>
      <w:r w:rsidR="00C411E5" w:rsidRPr="00E945BB">
        <w:rPr>
          <w:rFonts w:ascii="Times New Roman" w:hAnsi="Times New Roman" w:cs="Times New Roman"/>
          <w:sz w:val="24"/>
          <w:szCs w:val="24"/>
        </w:rPr>
        <w:t>nformazione agli studenti e ai Periti I</w:t>
      </w:r>
      <w:r w:rsidRPr="00E945BB">
        <w:rPr>
          <w:rFonts w:ascii="Times New Roman" w:hAnsi="Times New Roman" w:cs="Times New Roman"/>
          <w:sz w:val="24"/>
          <w:szCs w:val="24"/>
        </w:rPr>
        <w:t>ndustriali interessati.</w:t>
      </w:r>
    </w:p>
    <w:p w14:paraId="355B519E" w14:textId="77777777" w:rsidR="00002DA7" w:rsidRPr="00E945BB" w:rsidRDefault="00002DA7" w:rsidP="00C20312">
      <w:pPr>
        <w:rPr>
          <w:rFonts w:ascii="Times New Roman" w:hAnsi="Times New Roman" w:cs="Times New Roman"/>
          <w:sz w:val="24"/>
          <w:szCs w:val="24"/>
        </w:rPr>
      </w:pPr>
    </w:p>
    <w:p w14:paraId="0B56FA89" w14:textId="77777777" w:rsidR="00002DA7" w:rsidRPr="00E945BB" w:rsidRDefault="00BB2EF3" w:rsidP="00C20312">
      <w:pPr>
        <w:rPr>
          <w:rFonts w:ascii="Times New Roman" w:hAnsi="Times New Roman" w:cs="Times New Roman"/>
          <w:b/>
          <w:sz w:val="24"/>
          <w:szCs w:val="24"/>
        </w:rPr>
      </w:pPr>
      <w:r w:rsidRPr="00E945BB">
        <w:rPr>
          <w:rFonts w:ascii="Times New Roman" w:hAnsi="Times New Roman" w:cs="Times New Roman"/>
          <w:b/>
          <w:sz w:val="24"/>
          <w:szCs w:val="24"/>
        </w:rPr>
        <w:t>Art. 7</w:t>
      </w:r>
      <w:r w:rsidR="00002DA7" w:rsidRPr="00E945BB">
        <w:rPr>
          <w:rFonts w:ascii="Times New Roman" w:hAnsi="Times New Roman" w:cs="Times New Roman"/>
          <w:b/>
          <w:sz w:val="24"/>
          <w:szCs w:val="24"/>
        </w:rPr>
        <w:t xml:space="preserve"> – Integrazioni e specificazioni della convenzione quadro di collaborazione sui temi comuni riferiti ai </w:t>
      </w:r>
      <w:r w:rsidR="00765B18" w:rsidRPr="00E945BB">
        <w:rPr>
          <w:rFonts w:ascii="Times New Roman" w:hAnsi="Times New Roman" w:cs="Times New Roman"/>
          <w:b/>
          <w:sz w:val="24"/>
          <w:szCs w:val="24"/>
        </w:rPr>
        <w:t>P</w:t>
      </w:r>
      <w:r w:rsidR="00002DA7" w:rsidRPr="00E945BB">
        <w:rPr>
          <w:rFonts w:ascii="Times New Roman" w:hAnsi="Times New Roman" w:cs="Times New Roman"/>
          <w:b/>
          <w:sz w:val="24"/>
          <w:szCs w:val="24"/>
        </w:rPr>
        <w:t xml:space="preserve">eriti </w:t>
      </w:r>
      <w:r w:rsidR="00765B18" w:rsidRPr="00E945BB">
        <w:rPr>
          <w:rFonts w:ascii="Times New Roman" w:hAnsi="Times New Roman" w:cs="Times New Roman"/>
          <w:b/>
          <w:sz w:val="24"/>
          <w:szCs w:val="24"/>
        </w:rPr>
        <w:t>I</w:t>
      </w:r>
      <w:r w:rsidR="00002DA7" w:rsidRPr="00E945BB">
        <w:rPr>
          <w:rFonts w:ascii="Times New Roman" w:hAnsi="Times New Roman" w:cs="Times New Roman"/>
          <w:b/>
          <w:sz w:val="24"/>
          <w:szCs w:val="24"/>
        </w:rPr>
        <w:t>ndustriali</w:t>
      </w:r>
    </w:p>
    <w:p w14:paraId="22D60EF9" w14:textId="24FA976A" w:rsidR="00002DA7" w:rsidRPr="00E945BB" w:rsidRDefault="00002DA7" w:rsidP="00C20312">
      <w:pPr>
        <w:rPr>
          <w:rFonts w:ascii="Times New Roman" w:hAnsi="Times New Roman" w:cs="Times New Roman"/>
          <w:sz w:val="24"/>
          <w:szCs w:val="24"/>
        </w:rPr>
      </w:pPr>
      <w:r w:rsidRPr="00E945BB">
        <w:rPr>
          <w:rFonts w:ascii="Times New Roman" w:hAnsi="Times New Roman" w:cs="Times New Roman"/>
          <w:sz w:val="24"/>
          <w:szCs w:val="24"/>
        </w:rPr>
        <w:t>La presente convenzione quadro è suscettibile di essere integrata e specificata con riferimento alle aree tematiche d</w:t>
      </w:r>
      <w:r w:rsidR="00C411E5" w:rsidRPr="00E945BB">
        <w:rPr>
          <w:rFonts w:ascii="Times New Roman" w:hAnsi="Times New Roman" w:cs="Times New Roman"/>
          <w:sz w:val="24"/>
          <w:szCs w:val="24"/>
        </w:rPr>
        <w:t>i comune interesse riferite ai Periti I</w:t>
      </w:r>
      <w:r w:rsidRPr="00E945BB">
        <w:rPr>
          <w:rFonts w:ascii="Times New Roman" w:hAnsi="Times New Roman" w:cs="Times New Roman"/>
          <w:sz w:val="24"/>
          <w:szCs w:val="24"/>
        </w:rPr>
        <w:t xml:space="preserve">ndustriali, mediante la stipulazione di accordi aggiuntivi e attuativi della collaborazione </w:t>
      </w:r>
      <w:r w:rsidR="00173E3D">
        <w:rPr>
          <w:rFonts w:ascii="Times New Roman" w:hAnsi="Times New Roman" w:cs="Times New Roman"/>
          <w:sz w:val="24"/>
          <w:szCs w:val="24"/>
        </w:rPr>
        <w:t>l’</w:t>
      </w:r>
      <w:r w:rsidR="00173E3D" w:rsidRPr="00640F31">
        <w:rPr>
          <w:rFonts w:ascii="Times New Roman" w:hAnsi="Times New Roman" w:cs="Times New Roman"/>
          <w:sz w:val="24"/>
          <w:szCs w:val="24"/>
        </w:rPr>
        <w:t>Universit</w:t>
      </w:r>
      <w:r w:rsidR="00483CA1">
        <w:rPr>
          <w:rFonts w:ascii="Times New Roman" w:hAnsi="Times New Roman" w:cs="Times New Roman"/>
          <w:sz w:val="24"/>
          <w:szCs w:val="24"/>
        </w:rPr>
        <w:t>à</w:t>
      </w:r>
      <w:r w:rsidRPr="00E945BB">
        <w:rPr>
          <w:rFonts w:ascii="Times New Roman" w:hAnsi="Times New Roman" w:cs="Times New Roman"/>
          <w:sz w:val="24"/>
          <w:szCs w:val="24"/>
        </w:rPr>
        <w:t>.</w:t>
      </w:r>
    </w:p>
    <w:p w14:paraId="09091896" w14:textId="77777777" w:rsidR="00002DA7" w:rsidRPr="00E945BB" w:rsidRDefault="00002DA7" w:rsidP="00C20312">
      <w:pPr>
        <w:rPr>
          <w:rFonts w:ascii="Times New Roman" w:hAnsi="Times New Roman" w:cs="Times New Roman"/>
          <w:sz w:val="24"/>
          <w:szCs w:val="24"/>
        </w:rPr>
      </w:pPr>
      <w:r w:rsidRPr="00E945BB">
        <w:rPr>
          <w:rFonts w:ascii="Times New Roman" w:hAnsi="Times New Roman" w:cs="Times New Roman"/>
          <w:sz w:val="24"/>
          <w:szCs w:val="24"/>
        </w:rPr>
        <w:t>Le parti si danno la reciproca disponibilità a stipulare gli accordi aggiuntivi e a compiere gli ulteriori atti esecutivi che si rendessero necessari per la piena realizzazione della condivisa collaborazione.</w:t>
      </w:r>
    </w:p>
    <w:p w14:paraId="3D00F9D3" w14:textId="77777777" w:rsidR="00002DA7" w:rsidRPr="00E945BB" w:rsidRDefault="00002DA7" w:rsidP="00C20312">
      <w:pPr>
        <w:rPr>
          <w:rFonts w:ascii="Times New Roman" w:hAnsi="Times New Roman" w:cs="Times New Roman"/>
          <w:sz w:val="24"/>
          <w:szCs w:val="24"/>
        </w:rPr>
      </w:pPr>
      <w:r w:rsidRPr="00E945BB">
        <w:rPr>
          <w:rFonts w:ascii="Times New Roman" w:hAnsi="Times New Roman" w:cs="Times New Roman"/>
          <w:sz w:val="24"/>
          <w:szCs w:val="24"/>
        </w:rPr>
        <w:t xml:space="preserve">Ciascuna parte, in conformità al proprio ordinamento e alle regole di funzionamento, provvede all’esecuzione della convenzione quadro e degli accordi integrativi e attuativi della collaborazione sulle aree tematiche di interesse comune. Inoltre, le parti assentono alla pubblicazione della convenzione e alla diffusione dei relativi </w:t>
      </w:r>
      <w:r w:rsidR="0049536F" w:rsidRPr="00E945BB">
        <w:rPr>
          <w:rFonts w:ascii="Times New Roman" w:hAnsi="Times New Roman" w:cs="Times New Roman"/>
          <w:sz w:val="24"/>
          <w:szCs w:val="24"/>
        </w:rPr>
        <w:t>contenuti tra gli studenti e i Periti I</w:t>
      </w:r>
      <w:r w:rsidRPr="00E945BB">
        <w:rPr>
          <w:rFonts w:ascii="Times New Roman" w:hAnsi="Times New Roman" w:cs="Times New Roman"/>
          <w:sz w:val="24"/>
          <w:szCs w:val="24"/>
        </w:rPr>
        <w:t>ndustriali che possono chiedere di beneficiare delle attività oggetto della collaborazione istituzionale. Le parti, ancora, acconsentono alla comunicazione all’esterno della collaborazione, nonché all’utilizzo della stessa convenzione nell’ambito delle proprie finalità istituzionali, comprese la partecipare a progetti, iniziative e attività con altre pubbliche amministrazioni ed enti terzi.</w:t>
      </w:r>
    </w:p>
    <w:p w14:paraId="697CEA7E" w14:textId="77777777" w:rsidR="00002DA7" w:rsidRPr="00E945BB" w:rsidRDefault="00002DA7" w:rsidP="00C20312">
      <w:pPr>
        <w:rPr>
          <w:rFonts w:ascii="Times New Roman" w:hAnsi="Times New Roman" w:cs="Times New Roman"/>
          <w:sz w:val="24"/>
          <w:szCs w:val="24"/>
        </w:rPr>
      </w:pPr>
      <w:r w:rsidRPr="00E945BB">
        <w:rPr>
          <w:rFonts w:ascii="Times New Roman" w:hAnsi="Times New Roman" w:cs="Times New Roman"/>
          <w:sz w:val="24"/>
          <w:szCs w:val="24"/>
        </w:rPr>
        <w:t>Infine, le parti possono convenire di mantenere coperti da riservatezza alcuni accordi aggiuntivi o singoli profili della collaborazione che non ritengono opportuno divulgare o portare a conoscenza di terzi.</w:t>
      </w:r>
    </w:p>
    <w:p w14:paraId="783CD19D" w14:textId="77777777" w:rsidR="00002DA7" w:rsidRPr="00E945BB" w:rsidRDefault="00002DA7" w:rsidP="00C20312">
      <w:pPr>
        <w:rPr>
          <w:rFonts w:ascii="Times New Roman" w:hAnsi="Times New Roman" w:cs="Times New Roman"/>
          <w:sz w:val="24"/>
          <w:szCs w:val="24"/>
        </w:rPr>
      </w:pPr>
    </w:p>
    <w:p w14:paraId="50427F2D" w14:textId="68A3060D" w:rsidR="00002DA7" w:rsidRPr="00E945BB" w:rsidRDefault="00BB2EF3" w:rsidP="00C20312">
      <w:pPr>
        <w:rPr>
          <w:rFonts w:ascii="Times New Roman" w:hAnsi="Times New Roman" w:cs="Times New Roman"/>
          <w:b/>
          <w:sz w:val="24"/>
          <w:szCs w:val="24"/>
        </w:rPr>
      </w:pPr>
      <w:r w:rsidRPr="00E945BB">
        <w:rPr>
          <w:rFonts w:ascii="Times New Roman" w:hAnsi="Times New Roman" w:cs="Times New Roman"/>
          <w:b/>
          <w:sz w:val="24"/>
          <w:szCs w:val="24"/>
        </w:rPr>
        <w:t>Art. 8</w:t>
      </w:r>
      <w:r w:rsidR="00002DA7" w:rsidRPr="00E945BB">
        <w:rPr>
          <w:rFonts w:ascii="Times New Roman" w:hAnsi="Times New Roman" w:cs="Times New Roman"/>
          <w:b/>
          <w:sz w:val="24"/>
          <w:szCs w:val="24"/>
        </w:rPr>
        <w:t xml:space="preserve"> – Commissione bilaterale </w:t>
      </w:r>
      <w:r w:rsidR="00173E3D" w:rsidRPr="00173E3D">
        <w:rPr>
          <w:rFonts w:ascii="Times New Roman" w:hAnsi="Times New Roman" w:cs="Times New Roman"/>
          <w:b/>
          <w:sz w:val="24"/>
          <w:szCs w:val="24"/>
        </w:rPr>
        <w:t>Universit</w:t>
      </w:r>
      <w:r w:rsidR="00483CA1">
        <w:rPr>
          <w:rFonts w:ascii="Times New Roman" w:hAnsi="Times New Roman" w:cs="Times New Roman"/>
          <w:b/>
          <w:sz w:val="24"/>
          <w:szCs w:val="24"/>
        </w:rPr>
        <w:t>à</w:t>
      </w:r>
      <w:r w:rsidR="00002DA7" w:rsidRPr="00E945BB">
        <w:rPr>
          <w:rFonts w:ascii="Times New Roman" w:hAnsi="Times New Roman" w:cs="Times New Roman"/>
          <w:b/>
          <w:sz w:val="24"/>
          <w:szCs w:val="24"/>
        </w:rPr>
        <w:t>-CN</w:t>
      </w:r>
      <w:r w:rsidR="00263DF5" w:rsidRPr="00E945BB">
        <w:rPr>
          <w:rFonts w:ascii="Times New Roman" w:hAnsi="Times New Roman" w:cs="Times New Roman"/>
          <w:b/>
          <w:sz w:val="24"/>
          <w:szCs w:val="24"/>
        </w:rPr>
        <w:t>PI per la collaborazione con i Periti I</w:t>
      </w:r>
      <w:r w:rsidR="00002DA7" w:rsidRPr="00E945BB">
        <w:rPr>
          <w:rFonts w:ascii="Times New Roman" w:hAnsi="Times New Roman" w:cs="Times New Roman"/>
          <w:b/>
          <w:sz w:val="24"/>
          <w:szCs w:val="24"/>
        </w:rPr>
        <w:t>ndustriali</w:t>
      </w:r>
    </w:p>
    <w:p w14:paraId="2215C707" w14:textId="77777777" w:rsidR="00002DA7" w:rsidRPr="00E945BB" w:rsidRDefault="00002DA7" w:rsidP="00C20312">
      <w:pPr>
        <w:rPr>
          <w:rFonts w:ascii="Times New Roman" w:hAnsi="Times New Roman" w:cs="Times New Roman"/>
          <w:sz w:val="24"/>
          <w:szCs w:val="24"/>
        </w:rPr>
      </w:pPr>
      <w:r w:rsidRPr="00E945BB">
        <w:rPr>
          <w:rFonts w:ascii="Times New Roman" w:hAnsi="Times New Roman" w:cs="Times New Roman"/>
          <w:sz w:val="24"/>
          <w:szCs w:val="24"/>
        </w:rPr>
        <w:t>Ciascuna parte, in conformità al proprio ordinamento e alle regole di funzionamento, provvede all’esecuzione della presente convenzione quadro e di quelle integrative e attuative della collaborazione sulle tematiche d</w:t>
      </w:r>
      <w:r w:rsidR="00263DF5" w:rsidRPr="00E945BB">
        <w:rPr>
          <w:rFonts w:ascii="Times New Roman" w:hAnsi="Times New Roman" w:cs="Times New Roman"/>
          <w:sz w:val="24"/>
          <w:szCs w:val="24"/>
        </w:rPr>
        <w:t>i interesse comune riferite ai Periti I</w:t>
      </w:r>
      <w:r w:rsidRPr="00E945BB">
        <w:rPr>
          <w:rFonts w:ascii="Times New Roman" w:hAnsi="Times New Roman" w:cs="Times New Roman"/>
          <w:sz w:val="24"/>
          <w:szCs w:val="24"/>
        </w:rPr>
        <w:t>ndustriali.</w:t>
      </w:r>
    </w:p>
    <w:p w14:paraId="38811DAD" w14:textId="77777777" w:rsidR="00002DA7" w:rsidRPr="00E945BB" w:rsidRDefault="00002DA7" w:rsidP="00C20312">
      <w:pPr>
        <w:rPr>
          <w:rFonts w:ascii="Times New Roman" w:hAnsi="Times New Roman" w:cs="Times New Roman"/>
          <w:sz w:val="24"/>
          <w:szCs w:val="24"/>
        </w:rPr>
      </w:pPr>
      <w:r w:rsidRPr="00E945BB">
        <w:rPr>
          <w:rFonts w:ascii="Times New Roman" w:hAnsi="Times New Roman" w:cs="Times New Roman"/>
          <w:sz w:val="24"/>
          <w:szCs w:val="24"/>
        </w:rPr>
        <w:t>Nei reciproci rapporti, per l’esecuzione della convenzione, ciascuna delle parti designa almeno un proprio delegato, comunicando le generalità alla controparte. I delegati si occupano di supportare la corretta attuazione degli obblighi attuativi della parte che li ha nominati e di segnalare alla controparte le eventuali difficoltà da superare.</w:t>
      </w:r>
    </w:p>
    <w:p w14:paraId="4C5C5049" w14:textId="77777777" w:rsidR="00C003BE" w:rsidRPr="00E945BB" w:rsidRDefault="00002DA7" w:rsidP="00C20312">
      <w:pPr>
        <w:rPr>
          <w:rFonts w:ascii="Times New Roman" w:hAnsi="Times New Roman" w:cs="Times New Roman"/>
          <w:sz w:val="24"/>
          <w:szCs w:val="24"/>
        </w:rPr>
      </w:pPr>
      <w:r w:rsidRPr="00E945BB">
        <w:rPr>
          <w:rFonts w:ascii="Times New Roman" w:hAnsi="Times New Roman" w:cs="Times New Roman"/>
          <w:sz w:val="24"/>
          <w:szCs w:val="24"/>
        </w:rPr>
        <w:t>I delegati delle parti compongono una Commissione bilaterale che si occupa del supporto e del monitoraggio delle attività oggetto della collaborazione, segnalando eventuali criticità da superare o migliorie da apportare, anche mediante la stipula di ulteriori accordi</w:t>
      </w:r>
      <w:r w:rsidR="00EB4AFC" w:rsidRPr="00E945BB">
        <w:rPr>
          <w:rFonts w:ascii="Times New Roman" w:hAnsi="Times New Roman" w:cs="Times New Roman"/>
          <w:sz w:val="24"/>
          <w:szCs w:val="24"/>
        </w:rPr>
        <w:t>.</w:t>
      </w:r>
    </w:p>
    <w:p w14:paraId="0C80E394" w14:textId="77777777" w:rsidR="00002DA7" w:rsidRPr="00E945BB" w:rsidRDefault="00002DA7" w:rsidP="00C20312">
      <w:pPr>
        <w:rPr>
          <w:rFonts w:ascii="Times New Roman" w:hAnsi="Times New Roman" w:cs="Times New Roman"/>
          <w:sz w:val="24"/>
          <w:szCs w:val="24"/>
        </w:rPr>
      </w:pPr>
    </w:p>
    <w:p w14:paraId="47A75D30" w14:textId="77777777" w:rsidR="00002DA7" w:rsidRPr="00E945BB" w:rsidRDefault="00BB2EF3" w:rsidP="00C20312">
      <w:pPr>
        <w:rPr>
          <w:rFonts w:ascii="Times New Roman" w:hAnsi="Times New Roman" w:cs="Times New Roman"/>
          <w:b/>
          <w:sz w:val="24"/>
          <w:szCs w:val="24"/>
        </w:rPr>
      </w:pPr>
      <w:r w:rsidRPr="00E945BB">
        <w:rPr>
          <w:rFonts w:ascii="Times New Roman" w:hAnsi="Times New Roman" w:cs="Times New Roman"/>
          <w:b/>
          <w:sz w:val="24"/>
          <w:szCs w:val="24"/>
        </w:rPr>
        <w:t>Art. 9</w:t>
      </w:r>
      <w:r w:rsidR="00002DA7" w:rsidRPr="00E945BB">
        <w:rPr>
          <w:rFonts w:ascii="Times New Roman" w:hAnsi="Times New Roman" w:cs="Times New Roman"/>
          <w:b/>
          <w:sz w:val="24"/>
          <w:szCs w:val="24"/>
        </w:rPr>
        <w:t xml:space="preserve"> – Durata</w:t>
      </w:r>
    </w:p>
    <w:p w14:paraId="7AAECBA8" w14:textId="77777777" w:rsidR="00002DA7" w:rsidRPr="00E945BB" w:rsidRDefault="00002DA7" w:rsidP="00C20312">
      <w:pPr>
        <w:rPr>
          <w:rFonts w:ascii="Times New Roman" w:hAnsi="Times New Roman" w:cs="Times New Roman"/>
          <w:sz w:val="24"/>
          <w:szCs w:val="24"/>
        </w:rPr>
      </w:pPr>
      <w:r w:rsidRPr="00E945BB">
        <w:rPr>
          <w:rFonts w:ascii="Times New Roman" w:hAnsi="Times New Roman" w:cs="Times New Roman"/>
          <w:sz w:val="24"/>
          <w:szCs w:val="24"/>
        </w:rPr>
        <w:t>Le parti prevedono la periodica revisione della convenzione quadro di collaborazione ogni quinquennio, ovvero allorquando si renda necessario apportare delle significative novità per adeguarsi al mutato quadro normativo e organizzativo.</w:t>
      </w:r>
    </w:p>
    <w:p w14:paraId="1EC7E857" w14:textId="77777777" w:rsidR="00002DA7" w:rsidRPr="00E945BB" w:rsidRDefault="00002DA7" w:rsidP="00C20312">
      <w:pPr>
        <w:rPr>
          <w:rFonts w:ascii="Times New Roman" w:hAnsi="Times New Roman" w:cs="Times New Roman"/>
          <w:sz w:val="24"/>
          <w:szCs w:val="24"/>
        </w:rPr>
      </w:pPr>
      <w:r w:rsidRPr="00E945BB">
        <w:rPr>
          <w:rFonts w:ascii="Times New Roman" w:hAnsi="Times New Roman" w:cs="Times New Roman"/>
          <w:sz w:val="24"/>
          <w:szCs w:val="24"/>
        </w:rPr>
        <w:t>Per gli accordi aggiuntivi o su punti specifici della collaborazione le parti possono concordare limitazioni di durata e ulteriori meccanismi di revisione.</w:t>
      </w:r>
    </w:p>
    <w:p w14:paraId="76291244" w14:textId="77777777" w:rsidR="00002DA7" w:rsidRPr="00E945BB" w:rsidRDefault="00002DA7" w:rsidP="00C20312">
      <w:pPr>
        <w:rPr>
          <w:rFonts w:ascii="Times New Roman" w:hAnsi="Times New Roman" w:cs="Times New Roman"/>
          <w:sz w:val="24"/>
          <w:szCs w:val="24"/>
        </w:rPr>
      </w:pPr>
    </w:p>
    <w:p w14:paraId="20AEB18B" w14:textId="77777777" w:rsidR="00002DA7" w:rsidRPr="00E945BB" w:rsidRDefault="00BB2EF3" w:rsidP="00C20312">
      <w:pPr>
        <w:rPr>
          <w:rFonts w:ascii="Times New Roman" w:hAnsi="Times New Roman" w:cs="Times New Roman"/>
          <w:b/>
          <w:sz w:val="24"/>
          <w:szCs w:val="24"/>
        </w:rPr>
      </w:pPr>
      <w:r w:rsidRPr="00E945BB">
        <w:rPr>
          <w:rFonts w:ascii="Times New Roman" w:hAnsi="Times New Roman" w:cs="Times New Roman"/>
          <w:b/>
          <w:sz w:val="24"/>
          <w:szCs w:val="24"/>
        </w:rPr>
        <w:t>Art. 10</w:t>
      </w:r>
      <w:r w:rsidR="00002DA7" w:rsidRPr="00E945BB">
        <w:rPr>
          <w:rFonts w:ascii="Times New Roman" w:hAnsi="Times New Roman" w:cs="Times New Roman"/>
          <w:b/>
          <w:sz w:val="24"/>
          <w:szCs w:val="24"/>
        </w:rPr>
        <w:t xml:space="preserve"> – Mancanza di oneri aggiuntivi</w:t>
      </w:r>
    </w:p>
    <w:p w14:paraId="68DDD844" w14:textId="77777777" w:rsidR="00002DA7" w:rsidRPr="00E945BB" w:rsidRDefault="00002DA7" w:rsidP="00C20312">
      <w:pPr>
        <w:rPr>
          <w:rFonts w:ascii="Times New Roman" w:hAnsi="Times New Roman" w:cs="Times New Roman"/>
          <w:sz w:val="24"/>
          <w:szCs w:val="24"/>
        </w:rPr>
      </w:pPr>
      <w:r w:rsidRPr="00E945BB">
        <w:rPr>
          <w:rFonts w:ascii="Times New Roman" w:hAnsi="Times New Roman" w:cs="Times New Roman"/>
          <w:sz w:val="24"/>
          <w:szCs w:val="24"/>
        </w:rPr>
        <w:t>La presente convenzione quadro di collaborazione non comporta oneri aggiuntivi per le parti, in quanto si riferisce alle rispettive attività istituzionali.</w:t>
      </w:r>
    </w:p>
    <w:p w14:paraId="21BEA071" w14:textId="77777777" w:rsidR="00002DA7" w:rsidRPr="00E945BB" w:rsidRDefault="00002DA7" w:rsidP="00C20312">
      <w:pPr>
        <w:rPr>
          <w:rFonts w:ascii="Times New Roman" w:hAnsi="Times New Roman" w:cs="Times New Roman"/>
          <w:sz w:val="24"/>
          <w:szCs w:val="24"/>
        </w:rPr>
      </w:pPr>
      <w:r w:rsidRPr="00E945BB">
        <w:rPr>
          <w:rFonts w:ascii="Times New Roman" w:hAnsi="Times New Roman" w:cs="Times New Roman"/>
          <w:sz w:val="24"/>
          <w:szCs w:val="24"/>
        </w:rPr>
        <w:t>Per singole attività o iniziative le parti possono concordare, con uno specifico accordo, il pagamento di somme a titolo di rimborso spese o compensi, in conformità alle normative vigenti.</w:t>
      </w:r>
    </w:p>
    <w:p w14:paraId="291DCC92" w14:textId="77777777" w:rsidR="004C27C9" w:rsidRPr="00E945BB" w:rsidRDefault="00002DA7" w:rsidP="00C20312">
      <w:pPr>
        <w:rPr>
          <w:rFonts w:ascii="Times New Roman" w:hAnsi="Times New Roman" w:cs="Times New Roman"/>
          <w:sz w:val="24"/>
          <w:szCs w:val="24"/>
        </w:rPr>
      </w:pPr>
      <w:r w:rsidRPr="00E945BB">
        <w:rPr>
          <w:rFonts w:ascii="Times New Roman" w:hAnsi="Times New Roman" w:cs="Times New Roman"/>
          <w:sz w:val="24"/>
          <w:szCs w:val="24"/>
        </w:rPr>
        <w:t xml:space="preserve">La fruizione della formazione universitaria e professionale, dell’orientamento, dei tirocini e delle altre attività di collaborazione in favore degli studenti e dei </w:t>
      </w:r>
      <w:r w:rsidR="00943EC4" w:rsidRPr="00E945BB">
        <w:rPr>
          <w:rFonts w:ascii="Times New Roman" w:hAnsi="Times New Roman" w:cs="Times New Roman"/>
          <w:sz w:val="24"/>
          <w:szCs w:val="24"/>
        </w:rPr>
        <w:t>Periti I</w:t>
      </w:r>
      <w:r w:rsidRPr="00E945BB">
        <w:rPr>
          <w:rFonts w:ascii="Times New Roman" w:hAnsi="Times New Roman" w:cs="Times New Roman"/>
          <w:sz w:val="24"/>
          <w:szCs w:val="24"/>
        </w:rPr>
        <w:t xml:space="preserve">ndustriali interessati, di regola, avviene secondo il regime universitario o ordinistico di erogazione. Le parti, tuttavia, possono concordare regimi differenti, nei reciproci rapporti e verso tutti o alcuni dei beneficiari dell’attività di </w:t>
      </w:r>
      <w:r w:rsidRPr="00E945BB">
        <w:rPr>
          <w:rFonts w:ascii="Times New Roman" w:hAnsi="Times New Roman" w:cs="Times New Roman"/>
          <w:sz w:val="24"/>
          <w:szCs w:val="24"/>
        </w:rPr>
        <w:lastRenderedPageBreak/>
        <w:t xml:space="preserve">collaborazione. Le parti possono anche attivare dei progetti comuni per abbattere i costi a carico degli studenti universitari e dei </w:t>
      </w:r>
      <w:r w:rsidR="00943EC4" w:rsidRPr="00E945BB">
        <w:rPr>
          <w:rFonts w:ascii="Times New Roman" w:hAnsi="Times New Roman" w:cs="Times New Roman"/>
          <w:sz w:val="24"/>
          <w:szCs w:val="24"/>
        </w:rPr>
        <w:t>P</w:t>
      </w:r>
      <w:r w:rsidRPr="00E945BB">
        <w:rPr>
          <w:rFonts w:ascii="Times New Roman" w:hAnsi="Times New Roman" w:cs="Times New Roman"/>
          <w:sz w:val="24"/>
          <w:szCs w:val="24"/>
        </w:rPr>
        <w:t xml:space="preserve">eriti </w:t>
      </w:r>
      <w:r w:rsidR="00943EC4" w:rsidRPr="00E945BB">
        <w:rPr>
          <w:rFonts w:ascii="Times New Roman" w:hAnsi="Times New Roman" w:cs="Times New Roman"/>
          <w:sz w:val="24"/>
          <w:szCs w:val="24"/>
        </w:rPr>
        <w:t>I</w:t>
      </w:r>
      <w:r w:rsidRPr="00E945BB">
        <w:rPr>
          <w:rFonts w:ascii="Times New Roman" w:hAnsi="Times New Roman" w:cs="Times New Roman"/>
          <w:sz w:val="24"/>
          <w:szCs w:val="24"/>
        </w:rPr>
        <w:t>ndustriali, eventualmente richiedendo di accedere ai finanziamenti disponibili per singole attività oggetto della collabora</w:t>
      </w:r>
      <w:r w:rsidR="00943EC4" w:rsidRPr="00E945BB">
        <w:rPr>
          <w:rFonts w:ascii="Times New Roman" w:hAnsi="Times New Roman" w:cs="Times New Roman"/>
          <w:sz w:val="24"/>
          <w:szCs w:val="24"/>
        </w:rPr>
        <w:t>zione</w:t>
      </w:r>
      <w:r w:rsidR="004C27C9" w:rsidRPr="00E945BB">
        <w:rPr>
          <w:rFonts w:ascii="Times New Roman" w:hAnsi="Times New Roman" w:cs="Times New Roman"/>
          <w:sz w:val="24"/>
          <w:szCs w:val="24"/>
        </w:rPr>
        <w:t>.</w:t>
      </w:r>
    </w:p>
    <w:p w14:paraId="773DB562" w14:textId="77777777" w:rsidR="00002DA7" w:rsidRPr="00E945BB" w:rsidRDefault="00002DA7" w:rsidP="00C20312">
      <w:pPr>
        <w:rPr>
          <w:rFonts w:ascii="Times New Roman" w:hAnsi="Times New Roman" w:cs="Times New Roman"/>
          <w:sz w:val="24"/>
          <w:szCs w:val="24"/>
        </w:rPr>
      </w:pPr>
    </w:p>
    <w:p w14:paraId="15646139" w14:textId="77777777" w:rsidR="00002DA7" w:rsidRPr="00E945BB" w:rsidRDefault="00002DA7" w:rsidP="00C20312">
      <w:pPr>
        <w:rPr>
          <w:rFonts w:ascii="Times New Roman" w:hAnsi="Times New Roman" w:cs="Times New Roman"/>
          <w:b/>
          <w:sz w:val="24"/>
          <w:szCs w:val="24"/>
        </w:rPr>
      </w:pPr>
      <w:r w:rsidRPr="00E945BB">
        <w:rPr>
          <w:rFonts w:ascii="Times New Roman" w:hAnsi="Times New Roman" w:cs="Times New Roman"/>
          <w:b/>
          <w:sz w:val="24"/>
          <w:szCs w:val="24"/>
        </w:rPr>
        <w:t>Art. 1</w:t>
      </w:r>
      <w:r w:rsidR="00BB2EF3" w:rsidRPr="00E945BB">
        <w:rPr>
          <w:rFonts w:ascii="Times New Roman" w:hAnsi="Times New Roman" w:cs="Times New Roman"/>
          <w:b/>
          <w:sz w:val="24"/>
          <w:szCs w:val="24"/>
        </w:rPr>
        <w:t>1</w:t>
      </w:r>
      <w:r w:rsidRPr="00E945BB">
        <w:rPr>
          <w:rFonts w:ascii="Times New Roman" w:hAnsi="Times New Roman" w:cs="Times New Roman"/>
          <w:b/>
          <w:sz w:val="24"/>
          <w:szCs w:val="24"/>
        </w:rPr>
        <w:t xml:space="preserve"> – Rinvio</w:t>
      </w:r>
    </w:p>
    <w:p w14:paraId="46F27B7B" w14:textId="77777777" w:rsidR="00002DA7" w:rsidRPr="00E945BB" w:rsidRDefault="00002DA7" w:rsidP="00C20312">
      <w:pPr>
        <w:rPr>
          <w:rFonts w:ascii="Times New Roman" w:hAnsi="Times New Roman" w:cs="Times New Roman"/>
          <w:sz w:val="24"/>
          <w:szCs w:val="24"/>
        </w:rPr>
      </w:pPr>
      <w:r w:rsidRPr="00E945BB">
        <w:rPr>
          <w:rFonts w:ascii="Times New Roman" w:hAnsi="Times New Roman" w:cs="Times New Roman"/>
          <w:sz w:val="24"/>
          <w:szCs w:val="24"/>
        </w:rPr>
        <w:t>Per tutto quanto non espressamente indicato nella presente convenzione quadro di collaborazione, ovvero negli accordi integrativi, si applicano le disposizioni vigenti in materia universitaria e ordinistica, in quanto compatibili.</w:t>
      </w:r>
    </w:p>
    <w:p w14:paraId="5F780B3A" w14:textId="77777777" w:rsidR="00432F70" w:rsidRPr="00E945BB" w:rsidRDefault="00432F70" w:rsidP="00C20312">
      <w:pPr>
        <w:rPr>
          <w:rFonts w:ascii="Times New Roman" w:hAnsi="Times New Roman" w:cs="Times New Roman"/>
          <w:sz w:val="24"/>
          <w:szCs w:val="24"/>
        </w:rPr>
      </w:pPr>
    </w:p>
    <w:p w14:paraId="1B539F57" w14:textId="77777777" w:rsidR="00432F70" w:rsidRPr="00E945BB" w:rsidRDefault="00432F70" w:rsidP="00C20312">
      <w:pPr>
        <w:rPr>
          <w:rFonts w:ascii="Times New Roman" w:hAnsi="Times New Roman" w:cs="Times New Roman"/>
          <w:b/>
          <w:sz w:val="24"/>
          <w:szCs w:val="24"/>
        </w:rPr>
      </w:pPr>
      <w:r w:rsidRPr="00E945BB">
        <w:rPr>
          <w:rFonts w:ascii="Times New Roman" w:hAnsi="Times New Roman" w:cs="Times New Roman"/>
          <w:b/>
          <w:sz w:val="24"/>
          <w:szCs w:val="24"/>
        </w:rPr>
        <w:t>Art. 12 - Imposta di bollo e registrazione</w:t>
      </w:r>
    </w:p>
    <w:p w14:paraId="72149C54" w14:textId="77777777" w:rsidR="00432F70" w:rsidRPr="00E945BB" w:rsidRDefault="00432F70" w:rsidP="00C20312">
      <w:pPr>
        <w:rPr>
          <w:rFonts w:ascii="Times New Roman" w:hAnsi="Times New Roman" w:cs="Times New Roman"/>
          <w:sz w:val="24"/>
          <w:szCs w:val="24"/>
        </w:rPr>
      </w:pPr>
      <w:r w:rsidRPr="00E945BB">
        <w:rPr>
          <w:rFonts w:ascii="Times New Roman" w:hAnsi="Times New Roman" w:cs="Times New Roman"/>
          <w:sz w:val="24"/>
          <w:szCs w:val="24"/>
        </w:rPr>
        <w:t>La presente convenzione è soggetta all’imposta di bollo sin dall´origine ai sensi dell’art. 2, Allegato A, tariffa parte I del D.P.R. n. 642/1972 e ss. mm. ii. Le spese di bollo sono a carico di entrambe i contraenti in parti uguali. Ai sensi dell´art. 15.2. della legge 241/1990 la presente convenzione è firmata digitalmente e quindi l´imposta di b</w:t>
      </w:r>
      <w:r w:rsidR="004A017E" w:rsidRPr="00E945BB">
        <w:rPr>
          <w:rFonts w:ascii="Times New Roman" w:hAnsi="Times New Roman" w:cs="Times New Roman"/>
          <w:sz w:val="24"/>
          <w:szCs w:val="24"/>
        </w:rPr>
        <w:t>ollo è assolta in modo virtuale</w:t>
      </w:r>
      <w:r w:rsidRPr="00E945BB">
        <w:rPr>
          <w:rFonts w:ascii="Times New Roman" w:hAnsi="Times New Roman" w:cs="Times New Roman"/>
          <w:sz w:val="24"/>
          <w:szCs w:val="24"/>
        </w:rPr>
        <w:t xml:space="preserve">. </w:t>
      </w:r>
    </w:p>
    <w:p w14:paraId="1BBE268C" w14:textId="77777777" w:rsidR="00432F70" w:rsidRDefault="00432F70" w:rsidP="00C20312">
      <w:pPr>
        <w:rPr>
          <w:rFonts w:ascii="Times New Roman" w:hAnsi="Times New Roman" w:cs="Times New Roman"/>
          <w:sz w:val="24"/>
          <w:szCs w:val="24"/>
        </w:rPr>
      </w:pPr>
      <w:r w:rsidRPr="00E945BB">
        <w:rPr>
          <w:rFonts w:ascii="Times New Roman" w:hAnsi="Times New Roman" w:cs="Times New Roman"/>
          <w:sz w:val="24"/>
          <w:szCs w:val="24"/>
        </w:rPr>
        <w:t>La presente convenzione è soggetta a registrazione in caso d'uso, ai sensi dell'art. 4 della tariffa parte II del DPR 131/86, con applicazione dell’imposta di registro in misura fissa; le spese di registrazione sono a c</w:t>
      </w:r>
      <w:r w:rsidR="00DD542E">
        <w:rPr>
          <w:rFonts w:ascii="Times New Roman" w:hAnsi="Times New Roman" w:cs="Times New Roman"/>
          <w:sz w:val="24"/>
          <w:szCs w:val="24"/>
        </w:rPr>
        <w:t>arico della parte richiedente (a</w:t>
      </w:r>
      <w:r w:rsidRPr="00E945BB">
        <w:rPr>
          <w:rFonts w:ascii="Times New Roman" w:hAnsi="Times New Roman" w:cs="Times New Roman"/>
          <w:sz w:val="24"/>
          <w:szCs w:val="24"/>
        </w:rPr>
        <w:t>rt. 57 DPR 131/86).</w:t>
      </w:r>
    </w:p>
    <w:p w14:paraId="68D98F37" w14:textId="77777777" w:rsidR="00DE0210" w:rsidRPr="00E945BB" w:rsidRDefault="00DE0210" w:rsidP="00C20312">
      <w:pPr>
        <w:rPr>
          <w:rFonts w:ascii="Times New Roman" w:hAnsi="Times New Roman" w:cs="Times New Roman"/>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F741AD" w:rsidRPr="00E945BB" w14:paraId="07C722A1" w14:textId="77777777" w:rsidTr="00DE0210">
        <w:tc>
          <w:tcPr>
            <w:tcW w:w="4889" w:type="dxa"/>
          </w:tcPr>
          <w:p w14:paraId="7A9C7D31" w14:textId="1FCAD164" w:rsidR="00173E3D" w:rsidRPr="00802CAC" w:rsidRDefault="00173E3D" w:rsidP="00173E3D">
            <w:pPr>
              <w:jc w:val="center"/>
              <w:rPr>
                <w:rFonts w:ascii="Garamond" w:hAnsi="Garamond"/>
                <w:sz w:val="24"/>
                <w:szCs w:val="24"/>
              </w:rPr>
            </w:pPr>
            <w:r w:rsidRPr="00640F31">
              <w:rPr>
                <w:rFonts w:ascii="Times New Roman" w:hAnsi="Times New Roman" w:cs="Times New Roman"/>
                <w:sz w:val="24"/>
                <w:szCs w:val="24"/>
              </w:rPr>
              <w:t>Universit</w:t>
            </w:r>
            <w:r w:rsidR="00483CA1">
              <w:rPr>
                <w:rFonts w:ascii="Times New Roman" w:hAnsi="Times New Roman" w:cs="Times New Roman"/>
                <w:sz w:val="24"/>
                <w:szCs w:val="24"/>
              </w:rPr>
              <w:t xml:space="preserve">à </w:t>
            </w:r>
            <w:r w:rsidR="00584599">
              <w:rPr>
                <w:rFonts w:ascii="Times New Roman" w:hAnsi="Times New Roman" w:cs="Times New Roman"/>
                <w:sz w:val="24"/>
                <w:szCs w:val="24"/>
              </w:rPr>
              <w:t>********</w:t>
            </w:r>
          </w:p>
          <w:p w14:paraId="38DCE6D8" w14:textId="77777777" w:rsidR="00DE0210" w:rsidRPr="00E945BB" w:rsidRDefault="00DE0210" w:rsidP="00C20312">
            <w:pPr>
              <w:jc w:val="center"/>
              <w:rPr>
                <w:rFonts w:ascii="Times New Roman" w:hAnsi="Times New Roman" w:cs="Times New Roman"/>
                <w:sz w:val="24"/>
                <w:szCs w:val="24"/>
              </w:rPr>
            </w:pPr>
          </w:p>
          <w:p w14:paraId="0D90CC75" w14:textId="46A5C830" w:rsidR="00894995" w:rsidRPr="00E945BB" w:rsidRDefault="00DE0210" w:rsidP="00C20312">
            <w:pPr>
              <w:jc w:val="center"/>
              <w:rPr>
                <w:rFonts w:ascii="Times New Roman" w:hAnsi="Times New Roman" w:cs="Times New Roman"/>
                <w:sz w:val="24"/>
                <w:szCs w:val="24"/>
              </w:rPr>
            </w:pPr>
            <w:r w:rsidRPr="00E945BB">
              <w:rPr>
                <w:rFonts w:ascii="Times New Roman" w:hAnsi="Times New Roman" w:cs="Times New Roman"/>
                <w:sz w:val="24"/>
                <w:szCs w:val="24"/>
              </w:rPr>
              <w:t xml:space="preserve">Il </w:t>
            </w:r>
            <w:r w:rsidR="00584599">
              <w:rPr>
                <w:rFonts w:ascii="Times New Roman" w:hAnsi="Times New Roman" w:cs="Times New Roman"/>
                <w:sz w:val="24"/>
                <w:szCs w:val="24"/>
              </w:rPr>
              <w:t>Magnifico Rettore</w:t>
            </w:r>
          </w:p>
          <w:p w14:paraId="07004BC5" w14:textId="7E154F6D" w:rsidR="00DE0210" w:rsidRPr="00BF41DE" w:rsidRDefault="00584599" w:rsidP="00584599">
            <w:pPr>
              <w:jc w:val="center"/>
              <w:rPr>
                <w:rFonts w:ascii="Times New Roman" w:hAnsi="Times New Roman" w:cs="Times New Roman"/>
                <w:sz w:val="24"/>
                <w:szCs w:val="24"/>
              </w:rPr>
            </w:pPr>
            <w:r>
              <w:rPr>
                <w:rFonts w:ascii="Times New Roman" w:hAnsi="Times New Roman" w:cs="Times New Roman"/>
                <w:sz w:val="24"/>
                <w:szCs w:val="24"/>
              </w:rPr>
              <w:t>Prof. ****** ******</w:t>
            </w:r>
          </w:p>
        </w:tc>
        <w:tc>
          <w:tcPr>
            <w:tcW w:w="4889" w:type="dxa"/>
          </w:tcPr>
          <w:p w14:paraId="31677EF0" w14:textId="77777777" w:rsidR="00DE0210" w:rsidRPr="00E945BB" w:rsidRDefault="00DE0210" w:rsidP="00C20312">
            <w:pPr>
              <w:jc w:val="center"/>
              <w:rPr>
                <w:rFonts w:ascii="Times New Roman" w:hAnsi="Times New Roman" w:cs="Times New Roman"/>
                <w:sz w:val="24"/>
                <w:szCs w:val="24"/>
              </w:rPr>
            </w:pPr>
            <w:r w:rsidRPr="00E945BB">
              <w:rPr>
                <w:rFonts w:ascii="Times New Roman" w:hAnsi="Times New Roman" w:cs="Times New Roman"/>
                <w:sz w:val="24"/>
                <w:szCs w:val="24"/>
              </w:rPr>
              <w:t xml:space="preserve">Consiglio Nazionale </w:t>
            </w:r>
            <w:r w:rsidR="007E53AD" w:rsidRPr="00E945BB">
              <w:rPr>
                <w:rFonts w:ascii="Times New Roman" w:hAnsi="Times New Roman" w:cs="Times New Roman"/>
                <w:sz w:val="24"/>
                <w:szCs w:val="24"/>
              </w:rPr>
              <w:t>d</w:t>
            </w:r>
            <w:r w:rsidRPr="00E945BB">
              <w:rPr>
                <w:rFonts w:ascii="Times New Roman" w:hAnsi="Times New Roman" w:cs="Times New Roman"/>
                <w:sz w:val="24"/>
                <w:szCs w:val="24"/>
              </w:rPr>
              <w:t>ei Periti Industriali</w:t>
            </w:r>
          </w:p>
          <w:p w14:paraId="6A7D83C5" w14:textId="77777777" w:rsidR="00DE0210" w:rsidRPr="00E945BB" w:rsidRDefault="00DE0210" w:rsidP="00C20312">
            <w:pPr>
              <w:jc w:val="center"/>
              <w:rPr>
                <w:rFonts w:ascii="Times New Roman" w:hAnsi="Times New Roman" w:cs="Times New Roman"/>
                <w:sz w:val="24"/>
                <w:szCs w:val="24"/>
              </w:rPr>
            </w:pPr>
            <w:r w:rsidRPr="00E945BB">
              <w:rPr>
                <w:rFonts w:ascii="Times New Roman" w:hAnsi="Times New Roman" w:cs="Times New Roman"/>
                <w:sz w:val="24"/>
                <w:szCs w:val="24"/>
              </w:rPr>
              <w:t>e dei Periti Industriali Laureati</w:t>
            </w:r>
          </w:p>
          <w:p w14:paraId="6C34FA73" w14:textId="77777777" w:rsidR="00894995" w:rsidRPr="00E945BB" w:rsidRDefault="00C20312" w:rsidP="00C20312">
            <w:pPr>
              <w:jc w:val="center"/>
              <w:rPr>
                <w:rFonts w:ascii="Times New Roman" w:hAnsi="Times New Roman" w:cs="Times New Roman"/>
                <w:sz w:val="24"/>
                <w:szCs w:val="24"/>
              </w:rPr>
            </w:pPr>
            <w:r>
              <w:rPr>
                <w:rFonts w:ascii="Times New Roman" w:hAnsi="Times New Roman" w:cs="Times New Roman"/>
                <w:sz w:val="24"/>
                <w:szCs w:val="24"/>
              </w:rPr>
              <w:t>I</w:t>
            </w:r>
            <w:r w:rsidR="00DE0210" w:rsidRPr="00E945BB">
              <w:rPr>
                <w:rFonts w:ascii="Times New Roman" w:hAnsi="Times New Roman" w:cs="Times New Roman"/>
                <w:sz w:val="24"/>
                <w:szCs w:val="24"/>
              </w:rPr>
              <w:t>l Presidente</w:t>
            </w:r>
          </w:p>
          <w:p w14:paraId="4778FE78" w14:textId="07A596CF" w:rsidR="00894995" w:rsidRPr="00E945BB" w:rsidRDefault="000D71FD" w:rsidP="000D71FD">
            <w:pPr>
              <w:jc w:val="center"/>
              <w:rPr>
                <w:rFonts w:ascii="Times New Roman" w:hAnsi="Times New Roman" w:cs="Times New Roman"/>
                <w:sz w:val="24"/>
                <w:szCs w:val="24"/>
              </w:rPr>
            </w:pPr>
            <w:r>
              <w:rPr>
                <w:rFonts w:ascii="Times New Roman" w:hAnsi="Times New Roman" w:cs="Times New Roman"/>
                <w:sz w:val="24"/>
                <w:szCs w:val="24"/>
              </w:rPr>
              <w:t xml:space="preserve">dott. per. </w:t>
            </w:r>
            <w:proofErr w:type="spellStart"/>
            <w:r>
              <w:rPr>
                <w:rFonts w:ascii="Times New Roman" w:hAnsi="Times New Roman" w:cs="Times New Roman"/>
                <w:sz w:val="24"/>
                <w:szCs w:val="24"/>
              </w:rPr>
              <w:t>i</w:t>
            </w:r>
            <w:r w:rsidR="00FE578D" w:rsidRPr="00E945BB">
              <w:rPr>
                <w:rFonts w:ascii="Times New Roman" w:hAnsi="Times New Roman" w:cs="Times New Roman"/>
                <w:sz w:val="24"/>
                <w:szCs w:val="24"/>
              </w:rPr>
              <w:t>nd</w:t>
            </w:r>
            <w:proofErr w:type="spellEnd"/>
            <w:r w:rsidR="00FE578D" w:rsidRPr="00E945BB">
              <w:rPr>
                <w:rFonts w:ascii="Times New Roman" w:hAnsi="Times New Roman" w:cs="Times New Roman"/>
                <w:sz w:val="24"/>
                <w:szCs w:val="24"/>
              </w:rPr>
              <w:t xml:space="preserve">. </w:t>
            </w:r>
            <w:r w:rsidR="00173E3D">
              <w:rPr>
                <w:rFonts w:ascii="Times New Roman" w:hAnsi="Times New Roman" w:cs="Times New Roman"/>
                <w:sz w:val="24"/>
                <w:szCs w:val="24"/>
              </w:rPr>
              <w:t>Giovanni Esposito</w:t>
            </w:r>
          </w:p>
        </w:tc>
      </w:tr>
    </w:tbl>
    <w:p w14:paraId="7D883694" w14:textId="77777777" w:rsidR="00002DA7" w:rsidRPr="00E945BB" w:rsidRDefault="00002DA7" w:rsidP="00C20312">
      <w:pPr>
        <w:rPr>
          <w:rFonts w:ascii="Times New Roman" w:hAnsi="Times New Roman" w:cs="Times New Roman"/>
          <w:sz w:val="24"/>
          <w:szCs w:val="24"/>
        </w:rPr>
      </w:pPr>
    </w:p>
    <w:sectPr w:rsidR="00002DA7" w:rsidRPr="00E945BB" w:rsidSect="00C20312">
      <w:headerReference w:type="default" r:id="rId7"/>
      <w:footerReference w:type="default" r:id="rId8"/>
      <w:pgSz w:w="11906" w:h="16838"/>
      <w:pgMar w:top="212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EF78E" w14:textId="77777777" w:rsidR="00D6469B" w:rsidRDefault="00D6469B" w:rsidP="00F10CE6">
      <w:r>
        <w:separator/>
      </w:r>
    </w:p>
  </w:endnote>
  <w:endnote w:type="continuationSeparator" w:id="0">
    <w:p w14:paraId="3EF8BB0C" w14:textId="77777777" w:rsidR="00D6469B" w:rsidRDefault="00D6469B" w:rsidP="00F10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81270"/>
      <w:docPartObj>
        <w:docPartGallery w:val="Page Numbers (Bottom of Page)"/>
        <w:docPartUnique/>
      </w:docPartObj>
    </w:sdtPr>
    <w:sdtEndPr/>
    <w:sdtContent>
      <w:p w14:paraId="04B68510" w14:textId="6DA1086C" w:rsidR="00C20312" w:rsidRDefault="006E256C">
        <w:pPr>
          <w:pStyle w:val="Pidipagina"/>
          <w:jc w:val="right"/>
        </w:pPr>
        <w:r>
          <w:rPr>
            <w:noProof/>
          </w:rPr>
          <w:t>9</w:t>
        </w:r>
      </w:p>
    </w:sdtContent>
  </w:sdt>
  <w:p w14:paraId="691B674A" w14:textId="77777777" w:rsidR="00C20312" w:rsidRDefault="00C2031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D373D" w14:textId="77777777" w:rsidR="00D6469B" w:rsidRDefault="00D6469B" w:rsidP="00F10CE6">
      <w:r>
        <w:separator/>
      </w:r>
    </w:p>
  </w:footnote>
  <w:footnote w:type="continuationSeparator" w:id="0">
    <w:p w14:paraId="39C3CB7F" w14:textId="77777777" w:rsidR="00D6469B" w:rsidRDefault="00D6469B" w:rsidP="00F10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82E54" w14:textId="79F1EE8A" w:rsidR="00C20312" w:rsidRPr="00C20312" w:rsidRDefault="00C20312" w:rsidP="00C20312">
    <w:pPr>
      <w:spacing w:line="276" w:lineRule="auto"/>
      <w:jc w:val="left"/>
      <w:rPr>
        <w:rFonts w:ascii="Times New Roman" w:hAnsi="Times New Roman" w:cs="Times New Roman"/>
        <w:sz w:val="24"/>
        <w:szCs w:val="24"/>
      </w:rPr>
    </w:pPr>
    <w:r>
      <w:rPr>
        <w:rFonts w:ascii="Times New Roman" w:hAnsi="Times New Roman" w:cs="Times New Roman"/>
        <w:noProof/>
        <w:sz w:val="24"/>
        <w:szCs w:val="24"/>
        <w:lang w:eastAsia="it-IT"/>
      </w:rPr>
      <w:drawing>
        <wp:inline distT="0" distB="0" distL="0" distR="0" wp14:anchorId="5DD196EF" wp14:editId="4C98345A">
          <wp:extent cx="1623695" cy="541020"/>
          <wp:effectExtent l="19050" t="0" r="0" b="0"/>
          <wp:docPr id="1" name="Immagine 1" descr="C:\Users\carlo pisanello\Desktop\LOGO CN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o pisanello\Desktop\LOGO CNPI.jpg"/>
                  <pic:cNvPicPr>
                    <a:picLocks noChangeAspect="1" noChangeArrowheads="1"/>
                  </pic:cNvPicPr>
                </pic:nvPicPr>
                <pic:blipFill>
                  <a:blip r:embed="rId1" cstate="print"/>
                  <a:srcRect/>
                  <a:stretch>
                    <a:fillRect/>
                  </a:stretch>
                </pic:blipFill>
                <pic:spPr bwMode="auto">
                  <a:xfrm>
                    <a:off x="0" y="0"/>
                    <a:ext cx="1623695" cy="541020"/>
                  </a:xfrm>
                  <a:prstGeom prst="rect">
                    <a:avLst/>
                  </a:prstGeom>
                  <a:noFill/>
                  <a:ln w="9525">
                    <a:noFill/>
                    <a:miter lim="800000"/>
                    <a:headEnd/>
                    <a:tailEnd/>
                  </a:ln>
                </pic:spPr>
              </pic:pic>
            </a:graphicData>
          </a:graphic>
        </wp:inline>
      </w:drawing>
    </w:r>
    <w:r w:rsidRPr="00C1137C">
      <w:rPr>
        <w:rFonts w:ascii="Times New Roman" w:hAnsi="Times New Roman" w:cs="Times New Roman"/>
        <w:noProof/>
        <w:sz w:val="24"/>
        <w:szCs w:val="24"/>
        <w:lang w:eastAsia="it-IT"/>
      </w:rPr>
      <w:t xml:space="preserve"> </w:t>
    </w:r>
    <w:r>
      <w:rPr>
        <w:rFonts w:ascii="Times New Roman" w:hAnsi="Times New Roman" w:cs="Times New Roman"/>
        <w:noProof/>
        <w:sz w:val="24"/>
        <w:szCs w:val="24"/>
        <w:lang w:eastAsia="it-IT"/>
      </w:rPr>
      <w:t xml:space="preserve"> </w:t>
    </w:r>
    <w:r>
      <w:rPr>
        <w:rFonts w:ascii="Times New Roman" w:hAnsi="Times New Roman" w:cs="Times New Roman"/>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92211"/>
    <w:multiLevelType w:val="hybridMultilevel"/>
    <w:tmpl w:val="073E3510"/>
    <w:lvl w:ilvl="0" w:tplc="3748538A">
      <w:start w:val="1"/>
      <w:numFmt w:val="lowerLetter"/>
      <w:lvlText w:val="%1."/>
      <w:lvlJc w:val="left"/>
      <w:pPr>
        <w:ind w:left="927" w:hanging="360"/>
      </w:pPr>
      <w:rPr>
        <w:rFonts w:ascii="Times New Roman" w:hAnsi="Times New Roman" w:cs="Times New Roman" w:hint="default"/>
        <w:color w:val="auto"/>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 w15:restartNumberingAfterBreak="0">
    <w:nsid w:val="2B7B5A1F"/>
    <w:multiLevelType w:val="hybridMultilevel"/>
    <w:tmpl w:val="4E569D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E390797"/>
    <w:multiLevelType w:val="hybridMultilevel"/>
    <w:tmpl w:val="A7ECB272"/>
    <w:lvl w:ilvl="0" w:tplc="E0BAD7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09C1528"/>
    <w:multiLevelType w:val="hybridMultilevel"/>
    <w:tmpl w:val="002030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62218BF"/>
    <w:multiLevelType w:val="hybridMultilevel"/>
    <w:tmpl w:val="0D90A7AC"/>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5" w15:restartNumberingAfterBreak="0">
    <w:nsid w:val="596833D8"/>
    <w:multiLevelType w:val="hybridMultilevel"/>
    <w:tmpl w:val="0706B9DE"/>
    <w:lvl w:ilvl="0" w:tplc="1C98778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AF720E2"/>
    <w:multiLevelType w:val="hybridMultilevel"/>
    <w:tmpl w:val="64603FDC"/>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DA7"/>
    <w:rsid w:val="00002DA7"/>
    <w:rsid w:val="00006E01"/>
    <w:rsid w:val="00021172"/>
    <w:rsid w:val="0002688A"/>
    <w:rsid w:val="00035C4D"/>
    <w:rsid w:val="000630AC"/>
    <w:rsid w:val="00065FB9"/>
    <w:rsid w:val="000711B3"/>
    <w:rsid w:val="00072789"/>
    <w:rsid w:val="000739DA"/>
    <w:rsid w:val="00093E11"/>
    <w:rsid w:val="00093FB6"/>
    <w:rsid w:val="000A29F9"/>
    <w:rsid w:val="000A6862"/>
    <w:rsid w:val="000C7EE0"/>
    <w:rsid w:val="000D71FD"/>
    <w:rsid w:val="000F0BE7"/>
    <w:rsid w:val="000F159A"/>
    <w:rsid w:val="000F3ACF"/>
    <w:rsid w:val="000F3D01"/>
    <w:rsid w:val="001160CB"/>
    <w:rsid w:val="00126629"/>
    <w:rsid w:val="001306F7"/>
    <w:rsid w:val="001332FA"/>
    <w:rsid w:val="00133EF5"/>
    <w:rsid w:val="00165BD1"/>
    <w:rsid w:val="00173E3D"/>
    <w:rsid w:val="001747AC"/>
    <w:rsid w:val="00174A93"/>
    <w:rsid w:val="001813D6"/>
    <w:rsid w:val="00190F75"/>
    <w:rsid w:val="0019404D"/>
    <w:rsid w:val="00194050"/>
    <w:rsid w:val="001A1845"/>
    <w:rsid w:val="001A48D8"/>
    <w:rsid w:val="001A7BD8"/>
    <w:rsid w:val="001B1BFF"/>
    <w:rsid w:val="001B5E6B"/>
    <w:rsid w:val="001C2BAB"/>
    <w:rsid w:val="00204D5F"/>
    <w:rsid w:val="002232C3"/>
    <w:rsid w:val="0023244C"/>
    <w:rsid w:val="002346AE"/>
    <w:rsid w:val="00241AFB"/>
    <w:rsid w:val="0024228C"/>
    <w:rsid w:val="0024633D"/>
    <w:rsid w:val="00251101"/>
    <w:rsid w:val="00252657"/>
    <w:rsid w:val="00263DF5"/>
    <w:rsid w:val="00266993"/>
    <w:rsid w:val="00290CE1"/>
    <w:rsid w:val="00292D4F"/>
    <w:rsid w:val="002C4FED"/>
    <w:rsid w:val="002D51D7"/>
    <w:rsid w:val="002E1A6D"/>
    <w:rsid w:val="0032647C"/>
    <w:rsid w:val="0033390E"/>
    <w:rsid w:val="00357E5C"/>
    <w:rsid w:val="003626DD"/>
    <w:rsid w:val="00366567"/>
    <w:rsid w:val="00380AF3"/>
    <w:rsid w:val="00380F40"/>
    <w:rsid w:val="00394CA3"/>
    <w:rsid w:val="003B3F76"/>
    <w:rsid w:val="003C42B8"/>
    <w:rsid w:val="003D46BB"/>
    <w:rsid w:val="003E3DC9"/>
    <w:rsid w:val="003F533C"/>
    <w:rsid w:val="00400AD7"/>
    <w:rsid w:val="0040168B"/>
    <w:rsid w:val="00411BF7"/>
    <w:rsid w:val="00414C88"/>
    <w:rsid w:val="00432F70"/>
    <w:rsid w:val="00466B95"/>
    <w:rsid w:val="00483CA1"/>
    <w:rsid w:val="004873CF"/>
    <w:rsid w:val="0049536F"/>
    <w:rsid w:val="004A017E"/>
    <w:rsid w:val="004B46A1"/>
    <w:rsid w:val="004C27C9"/>
    <w:rsid w:val="004C6FB8"/>
    <w:rsid w:val="004E1679"/>
    <w:rsid w:val="004F17A1"/>
    <w:rsid w:val="004F43D8"/>
    <w:rsid w:val="00525DFE"/>
    <w:rsid w:val="00537D20"/>
    <w:rsid w:val="00546A09"/>
    <w:rsid w:val="00557523"/>
    <w:rsid w:val="00561A47"/>
    <w:rsid w:val="00574438"/>
    <w:rsid w:val="00584599"/>
    <w:rsid w:val="005871A9"/>
    <w:rsid w:val="005A711B"/>
    <w:rsid w:val="005E357A"/>
    <w:rsid w:val="006006CE"/>
    <w:rsid w:val="00613753"/>
    <w:rsid w:val="00624EDB"/>
    <w:rsid w:val="00664AA3"/>
    <w:rsid w:val="00674944"/>
    <w:rsid w:val="006851FE"/>
    <w:rsid w:val="00695C75"/>
    <w:rsid w:val="00696CF8"/>
    <w:rsid w:val="006970FA"/>
    <w:rsid w:val="00697497"/>
    <w:rsid w:val="006B1A3D"/>
    <w:rsid w:val="006C758D"/>
    <w:rsid w:val="006D1F9B"/>
    <w:rsid w:val="006E03CE"/>
    <w:rsid w:val="006E256C"/>
    <w:rsid w:val="006E4995"/>
    <w:rsid w:val="006E7327"/>
    <w:rsid w:val="00702665"/>
    <w:rsid w:val="0070717E"/>
    <w:rsid w:val="00712F14"/>
    <w:rsid w:val="0072441F"/>
    <w:rsid w:val="00726C9B"/>
    <w:rsid w:val="007274B6"/>
    <w:rsid w:val="007308BC"/>
    <w:rsid w:val="00732DFF"/>
    <w:rsid w:val="00733F6A"/>
    <w:rsid w:val="00746AEF"/>
    <w:rsid w:val="0075753C"/>
    <w:rsid w:val="00765B18"/>
    <w:rsid w:val="007777F1"/>
    <w:rsid w:val="00781EE8"/>
    <w:rsid w:val="007824C8"/>
    <w:rsid w:val="0079123C"/>
    <w:rsid w:val="007A3788"/>
    <w:rsid w:val="007B0480"/>
    <w:rsid w:val="007C428B"/>
    <w:rsid w:val="007C5A4A"/>
    <w:rsid w:val="007D4392"/>
    <w:rsid w:val="007E53AD"/>
    <w:rsid w:val="007F1610"/>
    <w:rsid w:val="007F356E"/>
    <w:rsid w:val="0080030E"/>
    <w:rsid w:val="008011C7"/>
    <w:rsid w:val="00805FA6"/>
    <w:rsid w:val="008102DB"/>
    <w:rsid w:val="00835FF0"/>
    <w:rsid w:val="00840613"/>
    <w:rsid w:val="008500E7"/>
    <w:rsid w:val="008638A6"/>
    <w:rsid w:val="00864727"/>
    <w:rsid w:val="00866666"/>
    <w:rsid w:val="00866E2A"/>
    <w:rsid w:val="00893BF9"/>
    <w:rsid w:val="00894995"/>
    <w:rsid w:val="008B4CC5"/>
    <w:rsid w:val="008D49BA"/>
    <w:rsid w:val="008D5E50"/>
    <w:rsid w:val="008F37E7"/>
    <w:rsid w:val="00903F5E"/>
    <w:rsid w:val="009165DB"/>
    <w:rsid w:val="0091673B"/>
    <w:rsid w:val="009267AD"/>
    <w:rsid w:val="0092738E"/>
    <w:rsid w:val="00931D9B"/>
    <w:rsid w:val="00934213"/>
    <w:rsid w:val="0093510C"/>
    <w:rsid w:val="00943EC4"/>
    <w:rsid w:val="00955FF9"/>
    <w:rsid w:val="00971174"/>
    <w:rsid w:val="009730E4"/>
    <w:rsid w:val="009771F0"/>
    <w:rsid w:val="0098716B"/>
    <w:rsid w:val="009972AE"/>
    <w:rsid w:val="009C2D5C"/>
    <w:rsid w:val="009D497E"/>
    <w:rsid w:val="009E4288"/>
    <w:rsid w:val="009E550D"/>
    <w:rsid w:val="009F12CD"/>
    <w:rsid w:val="009F2289"/>
    <w:rsid w:val="009F2F95"/>
    <w:rsid w:val="00A0236D"/>
    <w:rsid w:val="00A0385F"/>
    <w:rsid w:val="00A11E83"/>
    <w:rsid w:val="00A32A0B"/>
    <w:rsid w:val="00A354C7"/>
    <w:rsid w:val="00A3678D"/>
    <w:rsid w:val="00A56268"/>
    <w:rsid w:val="00A56DD0"/>
    <w:rsid w:val="00A753BF"/>
    <w:rsid w:val="00A804CD"/>
    <w:rsid w:val="00AA4777"/>
    <w:rsid w:val="00AB097F"/>
    <w:rsid w:val="00AB37E8"/>
    <w:rsid w:val="00AB3D5A"/>
    <w:rsid w:val="00AB685C"/>
    <w:rsid w:val="00AE067D"/>
    <w:rsid w:val="00AE1AD5"/>
    <w:rsid w:val="00AE6575"/>
    <w:rsid w:val="00AF0131"/>
    <w:rsid w:val="00B05FAE"/>
    <w:rsid w:val="00B132EA"/>
    <w:rsid w:val="00B300BD"/>
    <w:rsid w:val="00B37B15"/>
    <w:rsid w:val="00B466AF"/>
    <w:rsid w:val="00B61F96"/>
    <w:rsid w:val="00B62EC8"/>
    <w:rsid w:val="00B85978"/>
    <w:rsid w:val="00B97752"/>
    <w:rsid w:val="00BA0C45"/>
    <w:rsid w:val="00BA1D4B"/>
    <w:rsid w:val="00BA36D1"/>
    <w:rsid w:val="00BB2EF3"/>
    <w:rsid w:val="00BB76D2"/>
    <w:rsid w:val="00BC149A"/>
    <w:rsid w:val="00BC6B9D"/>
    <w:rsid w:val="00BE5E3E"/>
    <w:rsid w:val="00BE63F2"/>
    <w:rsid w:val="00BF41DE"/>
    <w:rsid w:val="00C003BE"/>
    <w:rsid w:val="00C06CE4"/>
    <w:rsid w:val="00C1137C"/>
    <w:rsid w:val="00C15258"/>
    <w:rsid w:val="00C20312"/>
    <w:rsid w:val="00C25531"/>
    <w:rsid w:val="00C270E2"/>
    <w:rsid w:val="00C411E5"/>
    <w:rsid w:val="00C42275"/>
    <w:rsid w:val="00C5319A"/>
    <w:rsid w:val="00C86FF9"/>
    <w:rsid w:val="00CB3D6E"/>
    <w:rsid w:val="00CC11BC"/>
    <w:rsid w:val="00CC23FE"/>
    <w:rsid w:val="00CE1CC8"/>
    <w:rsid w:val="00CE3E6A"/>
    <w:rsid w:val="00CE68F4"/>
    <w:rsid w:val="00CE7884"/>
    <w:rsid w:val="00CF151E"/>
    <w:rsid w:val="00CF77DE"/>
    <w:rsid w:val="00D03201"/>
    <w:rsid w:val="00D03904"/>
    <w:rsid w:val="00D21D94"/>
    <w:rsid w:val="00D3213E"/>
    <w:rsid w:val="00D35647"/>
    <w:rsid w:val="00D52123"/>
    <w:rsid w:val="00D6469B"/>
    <w:rsid w:val="00D9487A"/>
    <w:rsid w:val="00D977AF"/>
    <w:rsid w:val="00DA43A7"/>
    <w:rsid w:val="00DA5308"/>
    <w:rsid w:val="00DB3B2D"/>
    <w:rsid w:val="00DB5A34"/>
    <w:rsid w:val="00DB7CD3"/>
    <w:rsid w:val="00DD050F"/>
    <w:rsid w:val="00DD542E"/>
    <w:rsid w:val="00DE0210"/>
    <w:rsid w:val="00DE099E"/>
    <w:rsid w:val="00DE7CAB"/>
    <w:rsid w:val="00DF0D0C"/>
    <w:rsid w:val="00DF0D5C"/>
    <w:rsid w:val="00E019C8"/>
    <w:rsid w:val="00E077B4"/>
    <w:rsid w:val="00E1747E"/>
    <w:rsid w:val="00E2009E"/>
    <w:rsid w:val="00E35263"/>
    <w:rsid w:val="00E47E34"/>
    <w:rsid w:val="00E65B94"/>
    <w:rsid w:val="00E816C7"/>
    <w:rsid w:val="00E831D6"/>
    <w:rsid w:val="00E945BB"/>
    <w:rsid w:val="00EA0CA5"/>
    <w:rsid w:val="00EB4AFC"/>
    <w:rsid w:val="00ED069A"/>
    <w:rsid w:val="00ED5169"/>
    <w:rsid w:val="00EE299A"/>
    <w:rsid w:val="00EE587A"/>
    <w:rsid w:val="00EF3632"/>
    <w:rsid w:val="00F10CE6"/>
    <w:rsid w:val="00F13278"/>
    <w:rsid w:val="00F208B5"/>
    <w:rsid w:val="00F21A1B"/>
    <w:rsid w:val="00F32BD0"/>
    <w:rsid w:val="00F359FF"/>
    <w:rsid w:val="00F44148"/>
    <w:rsid w:val="00F51817"/>
    <w:rsid w:val="00F53E0D"/>
    <w:rsid w:val="00F64281"/>
    <w:rsid w:val="00F741AD"/>
    <w:rsid w:val="00F854B6"/>
    <w:rsid w:val="00F949FA"/>
    <w:rsid w:val="00FA4EB2"/>
    <w:rsid w:val="00FA5AFB"/>
    <w:rsid w:val="00FB61FD"/>
    <w:rsid w:val="00FC4D8F"/>
    <w:rsid w:val="00FC7911"/>
    <w:rsid w:val="00FD35AD"/>
    <w:rsid w:val="00FE09FF"/>
    <w:rsid w:val="00FE2283"/>
    <w:rsid w:val="00FE3F19"/>
    <w:rsid w:val="00FE578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2D250D"/>
  <w15:docId w15:val="{02C28DA0-F497-C642-9B52-AD8520CE4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02DA7"/>
    <w:pPr>
      <w:ind w:left="720"/>
      <w:contextualSpacing/>
    </w:pPr>
  </w:style>
  <w:style w:type="table" w:styleId="Grigliatabella">
    <w:name w:val="Table Grid"/>
    <w:basedOn w:val="Tabellanormale"/>
    <w:uiPriority w:val="39"/>
    <w:rsid w:val="00002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basedOn w:val="Carpredefinitoparagrafo"/>
    <w:uiPriority w:val="20"/>
    <w:qFormat/>
    <w:rsid w:val="00C003BE"/>
    <w:rPr>
      <w:i/>
      <w:iCs/>
    </w:rPr>
  </w:style>
  <w:style w:type="paragraph" w:styleId="Intestazione">
    <w:name w:val="header"/>
    <w:basedOn w:val="Normale"/>
    <w:link w:val="IntestazioneCarattere"/>
    <w:uiPriority w:val="99"/>
    <w:unhideWhenUsed/>
    <w:rsid w:val="00F10CE6"/>
    <w:pPr>
      <w:tabs>
        <w:tab w:val="center" w:pos="4819"/>
        <w:tab w:val="right" w:pos="9638"/>
      </w:tabs>
    </w:pPr>
  </w:style>
  <w:style w:type="character" w:customStyle="1" w:styleId="IntestazioneCarattere">
    <w:name w:val="Intestazione Carattere"/>
    <w:basedOn w:val="Carpredefinitoparagrafo"/>
    <w:link w:val="Intestazione"/>
    <w:uiPriority w:val="99"/>
    <w:rsid w:val="00F10CE6"/>
  </w:style>
  <w:style w:type="paragraph" w:styleId="Pidipagina">
    <w:name w:val="footer"/>
    <w:basedOn w:val="Normale"/>
    <w:link w:val="PidipaginaCarattere"/>
    <w:uiPriority w:val="99"/>
    <w:unhideWhenUsed/>
    <w:rsid w:val="00F10CE6"/>
    <w:pPr>
      <w:tabs>
        <w:tab w:val="center" w:pos="4819"/>
        <w:tab w:val="right" w:pos="9638"/>
      </w:tabs>
    </w:pPr>
  </w:style>
  <w:style w:type="character" w:customStyle="1" w:styleId="PidipaginaCarattere">
    <w:name w:val="Piè di pagina Carattere"/>
    <w:basedOn w:val="Carpredefinitoparagrafo"/>
    <w:link w:val="Pidipagina"/>
    <w:uiPriority w:val="99"/>
    <w:rsid w:val="00F10CE6"/>
  </w:style>
  <w:style w:type="paragraph" w:styleId="Testofumetto">
    <w:name w:val="Balloon Text"/>
    <w:basedOn w:val="Normale"/>
    <w:link w:val="TestofumettoCarattere"/>
    <w:uiPriority w:val="99"/>
    <w:semiHidden/>
    <w:unhideWhenUsed/>
    <w:rsid w:val="007C5A4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5A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4528</Words>
  <Characters>25813</Characters>
  <Application>Microsoft Office Word</Application>
  <DocSecurity>0</DocSecurity>
  <Lines>215</Lines>
  <Paragraphs>60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Telematica Pegaso</Company>
  <LinksUpToDate>false</LinksUpToDate>
  <CharactersWithSpaces>30281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Tufano</dc:creator>
  <cp:lastModifiedBy>Fiorenzo Fratini</cp:lastModifiedBy>
  <cp:revision>3</cp:revision>
  <cp:lastPrinted>2018-12-18T09:44:00Z</cp:lastPrinted>
  <dcterms:created xsi:type="dcterms:W3CDTF">2021-03-24T11:03:00Z</dcterms:created>
  <dcterms:modified xsi:type="dcterms:W3CDTF">2021-04-10T11:53:00Z</dcterms:modified>
</cp:coreProperties>
</file>